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EFBBB0">
      <w:pPr>
        <w:pageBreakBefore w:val="0"/>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lang w:val="en-US" w:eastAsia="zh-CN"/>
        </w:rPr>
      </w:pPr>
    </w:p>
    <w:p w14:paraId="556919B8">
      <w:pPr>
        <w:pageBreakBefore w:val="0"/>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lang w:val="en-US" w:eastAsia="zh-CN"/>
        </w:rPr>
      </w:pPr>
    </w:p>
    <w:p w14:paraId="44C84EB7">
      <w:pPr>
        <w:pageBreakBefore w:val="0"/>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lang w:val="en-US" w:eastAsia="zh-CN"/>
        </w:rPr>
      </w:pPr>
    </w:p>
    <w:p w14:paraId="2863F71A">
      <w:pPr>
        <w:pageBreakBefore w:val="0"/>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sz w:val="72"/>
          <w:szCs w:val="72"/>
          <w:lang w:val="en-US" w:eastAsia="zh-CN"/>
        </w:rPr>
      </w:pPr>
    </w:p>
    <w:p w14:paraId="432CB03C">
      <w:pPr>
        <w:pageBreakBefore w:val="0"/>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sz w:val="72"/>
          <w:szCs w:val="72"/>
          <w:lang w:val="en-US" w:eastAsia="zh-CN"/>
        </w:rPr>
      </w:pPr>
      <w:r>
        <w:rPr>
          <w:rFonts w:hint="eastAsia" w:asciiTheme="minorEastAsia" w:hAnsiTheme="minorEastAsia" w:eastAsiaTheme="minorEastAsia" w:cstheme="minorEastAsia"/>
          <w:sz w:val="72"/>
          <w:szCs w:val="72"/>
          <w:lang w:val="en-US" w:eastAsia="zh-CN"/>
        </w:rPr>
        <w:t>北京华欣供应链管理有限公司招标文件</w:t>
      </w:r>
    </w:p>
    <w:p w14:paraId="05F6ACA0">
      <w:pPr>
        <w:pageBreakBefore w:val="0"/>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lang w:val="en-US" w:eastAsia="zh-CN"/>
        </w:rPr>
      </w:pPr>
    </w:p>
    <w:p w14:paraId="1E97864A">
      <w:pPr>
        <w:pageBreakBefore w:val="0"/>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lang w:val="en-US" w:eastAsia="zh-CN"/>
        </w:rPr>
      </w:pPr>
    </w:p>
    <w:p w14:paraId="4700F45E">
      <w:pPr>
        <w:pageBreakBefore w:val="0"/>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lang w:val="en-US" w:eastAsia="zh-CN"/>
        </w:rPr>
      </w:pPr>
    </w:p>
    <w:p w14:paraId="237E665E">
      <w:pPr>
        <w:pageBreakBefore w:val="0"/>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lang w:val="en-US" w:eastAsia="zh-CN"/>
        </w:rPr>
      </w:pPr>
    </w:p>
    <w:p w14:paraId="6860F1C7">
      <w:pPr>
        <w:pageBreakBefore w:val="0"/>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lang w:val="en-US" w:eastAsia="zh-CN"/>
        </w:rPr>
      </w:pPr>
    </w:p>
    <w:p w14:paraId="101DA26D">
      <w:pPr>
        <w:pageBreakBefore w:val="0"/>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lang w:val="en-US" w:eastAsia="zh-CN"/>
        </w:rPr>
      </w:pPr>
    </w:p>
    <w:p w14:paraId="1B59EF0E">
      <w:pPr>
        <w:pageBreakBefore w:val="0"/>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lang w:val="en-US" w:eastAsia="zh-CN"/>
        </w:rPr>
      </w:pPr>
    </w:p>
    <w:p w14:paraId="2EB4A4B5">
      <w:pPr>
        <w:pageBreakBefore w:val="0"/>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val="en-US" w:eastAsia="zh-CN"/>
        </w:rPr>
        <w:t>项目名称：</w:t>
      </w:r>
      <w:r>
        <w:rPr>
          <w:rFonts w:hint="eastAsia" w:asciiTheme="minorEastAsia" w:hAnsiTheme="minorEastAsia" w:eastAsiaTheme="minorEastAsia" w:cstheme="minorEastAsia"/>
          <w:sz w:val="32"/>
          <w:szCs w:val="32"/>
        </w:rPr>
        <w:t>华欣供应链2026-2027年度干线整车运输车队招标项目</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lang w:val="en-US" w:eastAsia="zh-CN"/>
        </w:rPr>
        <w:t>首轮</w:t>
      </w:r>
      <w:r>
        <w:rPr>
          <w:rFonts w:hint="eastAsia" w:asciiTheme="minorEastAsia" w:hAnsiTheme="minorEastAsia" w:eastAsiaTheme="minorEastAsia" w:cstheme="minorEastAsia"/>
          <w:sz w:val="32"/>
          <w:szCs w:val="32"/>
          <w:lang w:eastAsia="zh-CN"/>
        </w:rPr>
        <w:t>）</w:t>
      </w:r>
    </w:p>
    <w:p w14:paraId="65720FF0">
      <w:pPr>
        <w:pageBreakBefore w:val="0"/>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招标编号：HSC-OP-ZB-202603003</w:t>
      </w:r>
    </w:p>
    <w:p w14:paraId="7F81C083">
      <w:pPr>
        <w:pageBreakBefore w:val="0"/>
        <w:tabs>
          <w:tab w:val="left" w:pos="3240"/>
          <w:tab w:val="left" w:pos="3420"/>
        </w:tabs>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bCs/>
          <w:color w:val="auto"/>
          <w:sz w:val="32"/>
          <w:szCs w:val="32"/>
          <w:highlight w:val="none"/>
          <w:lang w:val="en-US" w:eastAsia="zh-CN"/>
        </w:rPr>
      </w:pPr>
      <w:r>
        <w:rPr>
          <w:rFonts w:hint="eastAsia" w:asciiTheme="minorEastAsia" w:hAnsiTheme="minorEastAsia" w:eastAsiaTheme="minorEastAsia" w:cstheme="minorEastAsia"/>
          <w:bCs/>
          <w:color w:val="auto"/>
          <w:sz w:val="32"/>
          <w:szCs w:val="32"/>
          <w:highlight w:val="none"/>
        </w:rPr>
        <w:t>采 购 人：</w:t>
      </w:r>
      <w:r>
        <w:rPr>
          <w:rFonts w:hint="eastAsia" w:asciiTheme="minorEastAsia" w:hAnsiTheme="minorEastAsia" w:eastAsiaTheme="minorEastAsia" w:cstheme="minorEastAsia"/>
          <w:bCs/>
          <w:color w:val="auto"/>
          <w:sz w:val="32"/>
          <w:szCs w:val="32"/>
          <w:highlight w:val="none"/>
          <w:lang w:val="en-US" w:eastAsia="zh-CN"/>
        </w:rPr>
        <w:t>北京华欣供应链管理有限公司</w:t>
      </w:r>
    </w:p>
    <w:p w14:paraId="5224F72D">
      <w:pPr>
        <w:pageBreakBefore w:val="0"/>
        <w:tabs>
          <w:tab w:val="left" w:pos="3240"/>
          <w:tab w:val="left" w:pos="3420"/>
        </w:tabs>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bCs/>
          <w:color w:val="auto"/>
          <w:sz w:val="32"/>
          <w:szCs w:val="32"/>
          <w:highlight w:val="none"/>
        </w:rPr>
      </w:pPr>
      <w:r>
        <w:rPr>
          <w:rFonts w:hint="eastAsia" w:asciiTheme="minorEastAsia" w:hAnsiTheme="minorEastAsia" w:eastAsiaTheme="minorEastAsia" w:cstheme="minorEastAsia"/>
          <w:bCs/>
          <w:color w:val="auto"/>
          <w:sz w:val="32"/>
          <w:szCs w:val="32"/>
          <w:highlight w:val="none"/>
        </w:rPr>
        <w:t>采购代理机构：</w:t>
      </w:r>
    </w:p>
    <w:p w14:paraId="48E7557A">
      <w:pPr>
        <w:pageBreakBefore w:val="0"/>
        <w:tabs>
          <w:tab w:val="left" w:pos="3240"/>
          <w:tab w:val="left" w:pos="3420"/>
        </w:tabs>
        <w:kinsoku/>
        <w:wordWrap/>
        <w:overflowPunct/>
        <w:topLinePunct w:val="0"/>
        <w:autoSpaceDE/>
        <w:autoSpaceDN/>
        <w:bidi w:val="0"/>
        <w:adjustRightInd/>
        <w:spacing w:line="300" w:lineRule="auto"/>
        <w:jc w:val="both"/>
        <w:textAlignment w:val="auto"/>
        <w:rPr>
          <w:rFonts w:hint="eastAsia" w:asciiTheme="minorEastAsia" w:hAnsiTheme="minorEastAsia" w:eastAsiaTheme="minorEastAsia" w:cstheme="minorEastAsia"/>
          <w:bCs/>
          <w:sz w:val="32"/>
          <w:szCs w:val="32"/>
        </w:rPr>
      </w:pPr>
      <w:r>
        <w:rPr>
          <w:rFonts w:hint="eastAsia" w:asciiTheme="minorEastAsia" w:hAnsiTheme="minorEastAsia" w:eastAsiaTheme="minorEastAsia" w:cstheme="minorEastAsia"/>
          <w:bCs/>
          <w:sz w:val="32"/>
          <w:szCs w:val="32"/>
        </w:rPr>
        <w:t>日期： 202</w:t>
      </w:r>
      <w:r>
        <w:rPr>
          <w:rFonts w:hint="eastAsia" w:asciiTheme="minorEastAsia" w:hAnsiTheme="minorEastAsia" w:eastAsiaTheme="minorEastAsia" w:cstheme="minorEastAsia"/>
          <w:bCs/>
          <w:sz w:val="32"/>
          <w:szCs w:val="32"/>
          <w:lang w:val="en-US" w:eastAsia="zh-CN"/>
        </w:rPr>
        <w:t>6</w:t>
      </w:r>
      <w:r>
        <w:rPr>
          <w:rFonts w:hint="eastAsia" w:asciiTheme="minorEastAsia" w:hAnsiTheme="minorEastAsia" w:eastAsiaTheme="minorEastAsia" w:cstheme="minorEastAsia"/>
          <w:bCs/>
          <w:sz w:val="32"/>
          <w:szCs w:val="32"/>
        </w:rPr>
        <w:t xml:space="preserve"> 年 </w:t>
      </w:r>
      <w:r>
        <w:rPr>
          <w:rFonts w:hint="eastAsia" w:asciiTheme="minorEastAsia" w:hAnsiTheme="minorEastAsia" w:eastAsiaTheme="minorEastAsia" w:cstheme="minorEastAsia"/>
          <w:bCs/>
          <w:sz w:val="32"/>
          <w:szCs w:val="32"/>
          <w:lang w:val="en-US" w:eastAsia="zh-CN"/>
        </w:rPr>
        <w:t xml:space="preserve">03 </w:t>
      </w:r>
      <w:r>
        <w:rPr>
          <w:rFonts w:hint="eastAsia" w:asciiTheme="minorEastAsia" w:hAnsiTheme="minorEastAsia" w:eastAsiaTheme="minorEastAsia" w:cstheme="minorEastAsia"/>
          <w:bCs/>
          <w:sz w:val="32"/>
          <w:szCs w:val="32"/>
        </w:rPr>
        <w:t xml:space="preserve">月 </w:t>
      </w:r>
      <w:r>
        <w:rPr>
          <w:rFonts w:hint="eastAsia" w:asciiTheme="minorEastAsia" w:hAnsiTheme="minorEastAsia" w:eastAsiaTheme="minorEastAsia" w:cstheme="minorEastAsia"/>
          <w:bCs/>
          <w:sz w:val="32"/>
          <w:szCs w:val="32"/>
          <w:lang w:val="en-US" w:eastAsia="zh-CN"/>
        </w:rPr>
        <w:t xml:space="preserve">18 </w:t>
      </w:r>
      <w:r>
        <w:rPr>
          <w:rFonts w:hint="eastAsia" w:asciiTheme="minorEastAsia" w:hAnsiTheme="minorEastAsia" w:eastAsiaTheme="minorEastAsia" w:cstheme="minorEastAsia"/>
          <w:bCs/>
          <w:sz w:val="32"/>
          <w:szCs w:val="32"/>
        </w:rPr>
        <w:t>日</w:t>
      </w:r>
    </w:p>
    <w:p w14:paraId="6252D261">
      <w:pPr>
        <w:pageBreakBefore w:val="0"/>
        <w:tabs>
          <w:tab w:val="left" w:pos="3240"/>
          <w:tab w:val="left" w:pos="3420"/>
        </w:tabs>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bCs/>
          <w:color w:val="auto"/>
          <w:sz w:val="32"/>
          <w:szCs w:val="32"/>
          <w:highlight w:val="none"/>
          <w:lang w:val="en-US" w:eastAsia="zh-CN"/>
        </w:rPr>
      </w:pPr>
    </w:p>
    <w:p w14:paraId="0B6947BD">
      <w:pPr>
        <w:pageBreakBefore w:val="0"/>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sz w:val="28"/>
          <w:szCs w:val="28"/>
        </w:rPr>
      </w:pPr>
    </w:p>
    <w:p w14:paraId="2C976EE4">
      <w:pPr>
        <w:pageBreakBefore w:val="0"/>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b/>
          <w:bCs/>
          <w:lang w:val="en-US" w:eastAsia="zh-CN"/>
        </w:rPr>
      </w:pPr>
    </w:p>
    <w:p w14:paraId="5957A970">
      <w:pPr>
        <w:pageBreakBefore w:val="0"/>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b/>
          <w:bCs/>
          <w:lang w:val="en-US" w:eastAsia="zh-CN"/>
        </w:rPr>
      </w:pPr>
    </w:p>
    <w:p w14:paraId="21004E4A">
      <w:pPr>
        <w:pageBreakBefore w:val="0"/>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b/>
          <w:bCs/>
          <w:lang w:val="en-US" w:eastAsia="zh-CN"/>
        </w:rPr>
      </w:pPr>
    </w:p>
    <w:p w14:paraId="10983EF3">
      <w:pPr>
        <w:pageBreakBefore w:val="0"/>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b/>
          <w:bCs/>
          <w:lang w:val="en-US" w:eastAsia="zh-CN"/>
        </w:rPr>
      </w:pPr>
    </w:p>
    <w:p w14:paraId="549D35C5">
      <w:pPr>
        <w:pageBreakBefore w:val="0"/>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b/>
          <w:bCs/>
          <w:lang w:val="en-US" w:eastAsia="zh-CN"/>
        </w:rPr>
      </w:pPr>
    </w:p>
    <w:p w14:paraId="39FB4A97">
      <w:pPr>
        <w:pStyle w:val="2"/>
        <w:pageBreakBefore w:val="0"/>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sz w:val="36"/>
          <w:szCs w:val="21"/>
          <w:lang w:val="en-US" w:eastAsia="zh-CN"/>
        </w:rPr>
      </w:pPr>
      <w:r>
        <w:rPr>
          <w:rFonts w:hint="eastAsia" w:asciiTheme="minorEastAsia" w:hAnsiTheme="minorEastAsia" w:eastAsiaTheme="minorEastAsia" w:cstheme="minorEastAsia"/>
          <w:sz w:val="36"/>
          <w:szCs w:val="21"/>
          <w:lang w:val="en-US" w:eastAsia="zh-CN"/>
        </w:rPr>
        <w:t>一、投标邀请</w:t>
      </w:r>
    </w:p>
    <w:p w14:paraId="4406262C">
      <w:pPr>
        <w:pStyle w:val="3"/>
        <w:pageBreakBefore w:val="0"/>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sz w:val="28"/>
          <w:szCs w:val="22"/>
          <w:lang w:val="en-US" w:eastAsia="zh-CN"/>
        </w:rPr>
      </w:pPr>
      <w:r>
        <w:rPr>
          <w:rFonts w:hint="eastAsia" w:asciiTheme="minorEastAsia" w:hAnsiTheme="minorEastAsia" w:eastAsiaTheme="minorEastAsia" w:cstheme="minorEastAsia"/>
          <w:sz w:val="28"/>
          <w:szCs w:val="22"/>
          <w:lang w:val="en-US" w:eastAsia="zh-CN"/>
        </w:rPr>
        <w:t>1、华欣简介</w:t>
      </w:r>
    </w:p>
    <w:p w14:paraId="352DF805">
      <w:pPr>
        <w:keepNext w:val="0"/>
        <w:keepLines w:val="0"/>
        <w:pageBreakBefore w:val="0"/>
        <w:widowControl w:val="0"/>
        <w:numPr>
          <w:ilvl w:val="0"/>
          <w:numId w:val="0"/>
        </w:numPr>
        <w:kinsoku/>
        <w:wordWrap/>
        <w:overflowPunct/>
        <w:topLinePunct w:val="0"/>
        <w:autoSpaceDE/>
        <w:autoSpaceDN/>
        <w:bidi w:val="0"/>
        <w:adjustRightInd/>
        <w:snapToGrid/>
        <w:spacing w:line="300" w:lineRule="auto"/>
        <w:ind w:firstLine="480" w:firstLineChars="200"/>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北京华欣供应链管理有限公司是长期专注为医药行业客户提供精准定制、合规质量、安全高效的全国性医药物流综合服务企业，在华北、华东、华南、华中、东北、西北、西南和山东八大区域设立分支机构45个。公司拥有249台保温冷藏车，全国千余名员工为各类医药客户提供专业物流配送服务。</w:t>
      </w:r>
    </w:p>
    <w:p w14:paraId="20765ACB">
      <w:pPr>
        <w:keepNext w:val="0"/>
        <w:keepLines w:val="0"/>
        <w:pageBreakBefore w:val="0"/>
        <w:widowControl w:val="0"/>
        <w:numPr>
          <w:ilvl w:val="0"/>
          <w:numId w:val="0"/>
        </w:numPr>
        <w:kinsoku/>
        <w:wordWrap/>
        <w:overflowPunct/>
        <w:topLinePunct w:val="0"/>
        <w:autoSpaceDE/>
        <w:autoSpaceDN/>
        <w:bidi w:val="0"/>
        <w:adjustRightInd/>
        <w:snapToGrid/>
        <w:spacing w:line="300" w:lineRule="auto"/>
        <w:ind w:firstLine="480" w:firstLineChars="200"/>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华欣供应链是北京市高新企业、中关村高新企业、北京市药监局首批疫苗运输配送备案企业和交通运输部第一批疫苗运输重点联系单位。获评中国物流与采购联合会医药物流分会冷链运输前二十强企业。华欣供应链遵照GSP要求，在质量管理、运营管理和信息管理上，一直秉承以客户为中心、坚持质量为本、确保安全高效的服务理念，不断提升专业操作技能和精益项目管理能力，为客户提供卓越服务。</w:t>
      </w:r>
    </w:p>
    <w:p w14:paraId="4B853FA4">
      <w:pPr>
        <w:pStyle w:val="3"/>
        <w:pageBreakBefore w:val="0"/>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b/>
          <w:sz w:val="28"/>
          <w:szCs w:val="22"/>
          <w:lang w:val="en-US" w:eastAsia="zh-CN"/>
        </w:rPr>
      </w:pPr>
      <w:r>
        <w:rPr>
          <w:rFonts w:hint="eastAsia" w:asciiTheme="minorEastAsia" w:hAnsiTheme="minorEastAsia" w:eastAsiaTheme="minorEastAsia" w:cstheme="minorEastAsia"/>
          <w:b/>
          <w:sz w:val="28"/>
          <w:szCs w:val="22"/>
          <w:lang w:val="en-US" w:eastAsia="zh-CN"/>
        </w:rPr>
        <w:t>2、招标信息</w:t>
      </w:r>
    </w:p>
    <w:p w14:paraId="248EE683">
      <w:pPr>
        <w:keepNext w:val="0"/>
        <w:keepLines w:val="0"/>
        <w:pageBreakBefore w:val="0"/>
        <w:widowControl w:val="0"/>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color w:val="auto"/>
          <w:sz w:val="24"/>
          <w:szCs w:val="24"/>
          <w:highlight w:val="none"/>
          <w:u w:val="single"/>
          <w:lang w:val="en-US"/>
        </w:rPr>
      </w:pPr>
      <w:r>
        <w:rPr>
          <w:rFonts w:hint="eastAsia" w:asciiTheme="minorEastAsia" w:hAnsiTheme="minorEastAsia" w:eastAsiaTheme="minorEastAsia" w:cstheme="minorEastAsia"/>
          <w:color w:val="auto"/>
          <w:sz w:val="24"/>
          <w:szCs w:val="24"/>
          <w:highlight w:val="none"/>
        </w:rPr>
        <w:t>1</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项目编号：</w:t>
      </w:r>
      <w:r>
        <w:rPr>
          <w:rFonts w:hint="eastAsia" w:asciiTheme="minorEastAsia" w:hAnsiTheme="minorEastAsia" w:eastAsiaTheme="minorEastAsia" w:cstheme="minorEastAsia"/>
          <w:color w:val="auto"/>
          <w:sz w:val="24"/>
          <w:szCs w:val="24"/>
          <w:highlight w:val="none"/>
          <w:u w:val="single"/>
          <w:lang w:eastAsia="zh-CN"/>
        </w:rPr>
        <w:t xml:space="preserve"> </w:t>
      </w:r>
      <w:r>
        <w:rPr>
          <w:rFonts w:hint="eastAsia" w:asciiTheme="minorEastAsia" w:hAnsiTheme="minorEastAsia" w:eastAsiaTheme="minorEastAsia" w:cstheme="minorEastAsia"/>
          <w:sz w:val="24"/>
          <w:szCs w:val="24"/>
          <w:u w:val="single"/>
        </w:rPr>
        <w:t>HSC-OP-ZB-202603003</w:t>
      </w:r>
      <w:r>
        <w:rPr>
          <w:rFonts w:hint="eastAsia" w:asciiTheme="minorEastAsia" w:hAnsiTheme="minorEastAsia" w:eastAsiaTheme="minorEastAsia" w:cstheme="minorEastAsia"/>
          <w:color w:val="auto"/>
          <w:sz w:val="24"/>
          <w:szCs w:val="24"/>
          <w:highlight w:val="none"/>
          <w:u w:val="single"/>
          <w:lang w:val="en-US" w:eastAsia="zh-CN"/>
        </w:rPr>
        <w:t xml:space="preserve"> </w:t>
      </w:r>
    </w:p>
    <w:p w14:paraId="4D06F3B6">
      <w:pPr>
        <w:keepNext w:val="0"/>
        <w:keepLines w:val="0"/>
        <w:pageBreakBefore w:val="0"/>
        <w:widowControl w:val="0"/>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sz w:val="24"/>
          <w:szCs w:val="24"/>
          <w:u w:val="single"/>
        </w:rPr>
      </w:pPr>
      <w:r>
        <w:rPr>
          <w:rFonts w:hint="eastAsia" w:asciiTheme="minorEastAsia" w:hAnsiTheme="minorEastAsia" w:eastAsiaTheme="minorEastAsia" w:cstheme="minorEastAsia"/>
          <w:color w:val="auto"/>
          <w:sz w:val="24"/>
          <w:szCs w:val="24"/>
          <w:highlight w:val="none"/>
        </w:rPr>
        <w:t>2</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项目名称：</w:t>
      </w:r>
      <w:r>
        <w:rPr>
          <w:rFonts w:hint="eastAsia" w:asciiTheme="minorEastAsia" w:hAnsiTheme="minorEastAsia" w:eastAsiaTheme="minorEastAsia" w:cstheme="minorEastAsia"/>
          <w:sz w:val="24"/>
          <w:szCs w:val="24"/>
          <w:u w:val="single"/>
        </w:rPr>
        <w:t>华欣供应链2026-2027年度干线整车运输车队招标项目</w:t>
      </w:r>
    </w:p>
    <w:p w14:paraId="5F89101C">
      <w:pPr>
        <w:keepNext w:val="0"/>
        <w:keepLines w:val="0"/>
        <w:pageBreakBefore w:val="0"/>
        <w:widowControl w:val="0"/>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3）</w:t>
      </w:r>
      <w:r>
        <w:rPr>
          <w:rFonts w:hint="eastAsia" w:asciiTheme="minorEastAsia" w:hAnsiTheme="minorEastAsia" w:eastAsiaTheme="minorEastAsia" w:cstheme="minorEastAsia"/>
          <w:color w:val="auto"/>
          <w:sz w:val="24"/>
          <w:szCs w:val="24"/>
          <w:highlight w:val="none"/>
        </w:rPr>
        <w:t>采购需求：</w:t>
      </w:r>
      <w:r>
        <w:rPr>
          <w:rFonts w:hint="eastAsia" w:asciiTheme="minorEastAsia" w:hAnsiTheme="minorEastAsia" w:eastAsiaTheme="minorEastAsia" w:cstheme="minorEastAsia"/>
          <w:color w:val="auto"/>
          <w:sz w:val="24"/>
          <w:szCs w:val="24"/>
          <w:highlight w:val="none"/>
          <w:lang w:val="en-US" w:eastAsia="zh-CN"/>
        </w:rPr>
        <w:t>按线路分包招标，详见附件</w:t>
      </w:r>
    </w:p>
    <w:p w14:paraId="4D491FEB">
      <w:pPr>
        <w:keepNext w:val="0"/>
        <w:keepLines w:val="0"/>
        <w:pageBreakBefore w:val="0"/>
        <w:widowControl w:val="0"/>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4）投标有效期：90天。</w:t>
      </w:r>
    </w:p>
    <w:p w14:paraId="4551ADFF">
      <w:pPr>
        <w:pageBreakBefore w:val="0"/>
        <w:numPr>
          <w:ilvl w:val="0"/>
          <w:numId w:val="0"/>
        </w:numPr>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color w:val="auto"/>
          <w:sz w:val="24"/>
          <w:highlight w:val="none"/>
          <w:u w:val="single"/>
        </w:rPr>
      </w:pPr>
      <w:r>
        <w:rPr>
          <w:rFonts w:hint="eastAsia" w:asciiTheme="minorEastAsia" w:hAnsiTheme="minorEastAsia" w:eastAsiaTheme="minorEastAsia" w:cstheme="minorEastAsia"/>
          <w:color w:val="auto"/>
          <w:sz w:val="24"/>
          <w:highlight w:val="none"/>
          <w:lang w:val="en-US" w:eastAsia="zh-CN"/>
        </w:rPr>
        <w:t>4）</w:t>
      </w:r>
      <w:r>
        <w:rPr>
          <w:rFonts w:hint="eastAsia" w:asciiTheme="minorEastAsia" w:hAnsiTheme="minorEastAsia" w:eastAsiaTheme="minorEastAsia" w:cstheme="minorEastAsia"/>
          <w:color w:val="auto"/>
          <w:sz w:val="24"/>
          <w:highlight w:val="none"/>
        </w:rPr>
        <w:t>合同履行期限：1 年（</w:t>
      </w:r>
      <w:r>
        <w:rPr>
          <w:rFonts w:hint="eastAsia" w:asciiTheme="minorEastAsia" w:hAnsiTheme="minorEastAsia" w:eastAsiaTheme="minorEastAsia" w:cstheme="minorEastAsia"/>
          <w:color w:val="auto"/>
          <w:sz w:val="24"/>
          <w:highlight w:val="none"/>
          <w:lang w:val="en-US" w:eastAsia="zh-CN"/>
        </w:rPr>
        <w:t>自合同签订之日起，如服务良好，可以续签一年。）</w:t>
      </w:r>
    </w:p>
    <w:p w14:paraId="6A8DF23C">
      <w:pPr>
        <w:pageBreakBefore w:val="0"/>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lang w:val="en-US" w:eastAsia="zh-CN"/>
        </w:rPr>
        <w:t>5）</w:t>
      </w:r>
      <w:r>
        <w:rPr>
          <w:rFonts w:hint="eastAsia" w:asciiTheme="minorEastAsia" w:hAnsiTheme="minorEastAsia" w:eastAsiaTheme="minorEastAsia" w:cstheme="minorEastAsia"/>
          <w:color w:val="auto"/>
          <w:sz w:val="24"/>
          <w:highlight w:val="none"/>
        </w:rPr>
        <w:t>本项目</w:t>
      </w:r>
      <w:r>
        <w:rPr>
          <w:rFonts w:hint="eastAsia" w:asciiTheme="minorEastAsia" w:hAnsiTheme="minorEastAsia" w:eastAsiaTheme="minorEastAsia" w:cstheme="minorEastAsia"/>
          <w:color w:val="auto"/>
          <w:sz w:val="24"/>
          <w:highlight w:val="none"/>
          <w:lang w:val="en-US" w:eastAsia="zh-CN"/>
        </w:rPr>
        <w:t>不</w:t>
      </w:r>
      <w:r>
        <w:rPr>
          <w:rFonts w:hint="eastAsia" w:asciiTheme="minorEastAsia" w:hAnsiTheme="minorEastAsia" w:eastAsiaTheme="minorEastAsia" w:cstheme="minorEastAsia"/>
          <w:color w:val="auto"/>
          <w:sz w:val="24"/>
          <w:highlight w:val="none"/>
        </w:rPr>
        <w:t>接受联合体投标</w:t>
      </w:r>
      <w:r>
        <w:rPr>
          <w:rFonts w:hint="eastAsia" w:asciiTheme="minorEastAsia" w:hAnsiTheme="minorEastAsia" w:eastAsiaTheme="minorEastAsia" w:cstheme="minorEastAsia"/>
          <w:color w:val="auto"/>
          <w:sz w:val="24"/>
          <w:highlight w:val="none"/>
          <w:lang w:eastAsia="zh-CN"/>
        </w:rPr>
        <w:t>，</w:t>
      </w:r>
      <w:r>
        <w:rPr>
          <w:rFonts w:hint="eastAsia" w:asciiTheme="minorEastAsia" w:hAnsiTheme="minorEastAsia" w:eastAsiaTheme="minorEastAsia" w:cstheme="minorEastAsia"/>
          <w:color w:val="auto"/>
          <w:sz w:val="24"/>
          <w:highlight w:val="none"/>
          <w:lang w:val="en-US" w:eastAsia="zh-CN"/>
        </w:rPr>
        <w:t>严禁分包/转包</w:t>
      </w:r>
      <w:r>
        <w:rPr>
          <w:rFonts w:hint="eastAsia" w:asciiTheme="minorEastAsia" w:hAnsiTheme="minorEastAsia" w:eastAsiaTheme="minorEastAsia" w:cstheme="minorEastAsia"/>
          <w:color w:val="auto"/>
          <w:sz w:val="24"/>
          <w:highlight w:val="none"/>
        </w:rPr>
        <w:t>。</w:t>
      </w:r>
    </w:p>
    <w:p w14:paraId="536727CE">
      <w:pPr>
        <w:keepNext w:val="0"/>
        <w:keepLines w:val="0"/>
        <w:pageBreakBefore w:val="0"/>
        <w:widowControl w:val="0"/>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6）本次不接受任何技术或商务负偏离，出现任何负偏离将直接废标，部分正偏离会获得评标高分</w:t>
      </w:r>
    </w:p>
    <w:p w14:paraId="370FD760">
      <w:pPr>
        <w:keepNext w:val="0"/>
        <w:keepLines w:val="0"/>
        <w:pageBreakBefore w:val="0"/>
        <w:widowControl w:val="0"/>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7）其他需求：其他未尽事宜以运输服务合同条款为准，合同模板详情参见附件。</w:t>
      </w:r>
    </w:p>
    <w:p w14:paraId="4BFF08DD">
      <w:pPr>
        <w:pStyle w:val="3"/>
        <w:pageBreakBefore w:val="0"/>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b/>
          <w:sz w:val="28"/>
          <w:szCs w:val="22"/>
          <w:lang w:val="en-US" w:eastAsia="zh-CN"/>
        </w:rPr>
      </w:pPr>
      <w:r>
        <w:rPr>
          <w:rFonts w:hint="eastAsia" w:asciiTheme="minorEastAsia" w:hAnsiTheme="minorEastAsia" w:eastAsiaTheme="minorEastAsia" w:cstheme="minorEastAsia"/>
          <w:b/>
          <w:sz w:val="28"/>
          <w:szCs w:val="22"/>
          <w:lang w:val="en-US" w:eastAsia="zh-CN"/>
        </w:rPr>
        <w:t>3、投标人资质</w:t>
      </w:r>
    </w:p>
    <w:p w14:paraId="270EECA5">
      <w:pPr>
        <w:keepNext w:val="0"/>
        <w:keepLines w:val="0"/>
        <w:pageBreakBefore w:val="0"/>
        <w:widowControl w:val="0"/>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独立法人，营业执照、道路运输经营许可证、一般纳税人资质齐全</w:t>
      </w:r>
      <w:r>
        <w:rPr>
          <w:rFonts w:hint="eastAsia" w:asciiTheme="minorEastAsia" w:hAnsiTheme="minorEastAsia" w:eastAsiaTheme="minorEastAsia" w:cstheme="minorEastAsia"/>
          <w:sz w:val="24"/>
          <w:szCs w:val="24"/>
          <w:lang w:eastAsia="zh-CN"/>
        </w:rPr>
        <w:t>，可以开具增值税</w:t>
      </w:r>
      <w:r>
        <w:rPr>
          <w:rFonts w:hint="eastAsia" w:asciiTheme="minorEastAsia" w:hAnsiTheme="minorEastAsia" w:eastAsiaTheme="minorEastAsia" w:cstheme="minorEastAsia"/>
          <w:sz w:val="24"/>
          <w:szCs w:val="24"/>
          <w:lang w:val="en-US" w:eastAsia="zh-CN"/>
        </w:rPr>
        <w:t>专用</w:t>
      </w:r>
      <w:r>
        <w:rPr>
          <w:rFonts w:hint="eastAsia" w:asciiTheme="minorEastAsia" w:hAnsiTheme="minorEastAsia" w:eastAsiaTheme="minorEastAsia" w:cstheme="minorEastAsia"/>
          <w:sz w:val="24"/>
          <w:szCs w:val="24"/>
          <w:lang w:eastAsia="zh-CN"/>
        </w:rPr>
        <w:t>发票，发票税率要求为9%。</w:t>
      </w:r>
    </w:p>
    <w:p w14:paraId="49169113">
      <w:pPr>
        <w:keepNext w:val="0"/>
        <w:keepLines w:val="0"/>
        <w:pageBreakBefore w:val="0"/>
        <w:widowControl w:val="0"/>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2</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注册资金</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lang w:val="en-US" w:eastAsia="zh-CN"/>
        </w:rPr>
        <w:t>长途大型车队</w:t>
      </w: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sz w:val="24"/>
          <w:szCs w:val="24"/>
        </w:rPr>
        <w:t>00万元，</w:t>
      </w:r>
      <w:r>
        <w:rPr>
          <w:rFonts w:hint="eastAsia" w:asciiTheme="minorEastAsia" w:hAnsiTheme="minorEastAsia" w:eastAsiaTheme="minorEastAsia" w:cstheme="minorEastAsia"/>
          <w:sz w:val="24"/>
          <w:szCs w:val="24"/>
          <w:lang w:val="en-US" w:eastAsia="zh-CN"/>
        </w:rPr>
        <w:t>短途车队</w:t>
      </w: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1</w:t>
      </w:r>
      <w:r>
        <w:rPr>
          <w:rFonts w:hint="eastAsia" w:asciiTheme="minorEastAsia" w:hAnsiTheme="minorEastAsia" w:eastAsiaTheme="minorEastAsia" w:cstheme="minorEastAsia"/>
          <w:sz w:val="24"/>
          <w:szCs w:val="24"/>
        </w:rPr>
        <w:t>00万元</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注册≥2年，无失信/重大安全事故记录</w:t>
      </w:r>
      <w:r>
        <w:rPr>
          <w:rFonts w:hint="eastAsia" w:asciiTheme="minorEastAsia" w:hAnsiTheme="minorEastAsia" w:eastAsiaTheme="minorEastAsia" w:cstheme="minorEastAsia"/>
          <w:sz w:val="24"/>
          <w:szCs w:val="24"/>
          <w:lang w:eastAsia="zh-CN"/>
        </w:rPr>
        <w:t>。</w:t>
      </w:r>
    </w:p>
    <w:p w14:paraId="3897D52A">
      <w:pPr>
        <w:keepNext w:val="0"/>
        <w:keepLines w:val="0"/>
        <w:pageBreakBefore w:val="0"/>
        <w:widowControl w:val="0"/>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3</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自有/可控运力≥</w:t>
      </w:r>
      <w:r>
        <w:rPr>
          <w:rFonts w:hint="eastAsia" w:asciiTheme="minorEastAsia" w:hAnsiTheme="minorEastAsia" w:eastAsiaTheme="minorEastAsia" w:cstheme="minorEastAsia"/>
          <w:sz w:val="24"/>
          <w:szCs w:val="24"/>
          <w:lang w:val="en-US" w:eastAsia="zh-CN"/>
        </w:rPr>
        <w:t>5</w:t>
      </w:r>
      <w:r>
        <w:rPr>
          <w:rFonts w:hint="eastAsia" w:asciiTheme="minorEastAsia" w:hAnsiTheme="minorEastAsia" w:eastAsiaTheme="minorEastAsia" w:cstheme="minorEastAsia"/>
          <w:sz w:val="24"/>
          <w:szCs w:val="24"/>
        </w:rPr>
        <w:t>台，车辆≤5年、里程≤60万公里</w:t>
      </w:r>
      <w:r>
        <w:rPr>
          <w:rFonts w:hint="eastAsia" w:asciiTheme="minorEastAsia" w:hAnsiTheme="minorEastAsia" w:eastAsiaTheme="minorEastAsia" w:cstheme="minorEastAsia"/>
          <w:sz w:val="24"/>
          <w:szCs w:val="24"/>
          <w:lang w:eastAsia="zh-CN"/>
        </w:rPr>
        <w:t>。</w:t>
      </w:r>
    </w:p>
    <w:p w14:paraId="50EFA221">
      <w:pPr>
        <w:keepNext w:val="0"/>
        <w:keepLines w:val="0"/>
        <w:pageBreakBefore w:val="0"/>
        <w:widowControl w:val="0"/>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4</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车辆保险：交强险、三者险≥200万、货险≥100万/车</w:t>
      </w:r>
      <w:r>
        <w:rPr>
          <w:rFonts w:hint="eastAsia" w:asciiTheme="minorEastAsia" w:hAnsiTheme="minorEastAsia" w:eastAsiaTheme="minorEastAsia" w:cstheme="minorEastAsia"/>
          <w:sz w:val="24"/>
          <w:szCs w:val="24"/>
          <w:lang w:eastAsia="zh-CN"/>
        </w:rPr>
        <w:t>。</w:t>
      </w:r>
    </w:p>
    <w:p w14:paraId="0C5B7863">
      <w:pPr>
        <w:keepNext w:val="0"/>
        <w:keepLines w:val="0"/>
        <w:pageBreakBefore w:val="0"/>
        <w:widowControl w:val="0"/>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5</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lang w:val="en-US" w:eastAsia="zh-CN"/>
        </w:rPr>
        <w:t>车辆</w:t>
      </w:r>
      <w:r>
        <w:rPr>
          <w:rFonts w:hint="eastAsia" w:asciiTheme="minorEastAsia" w:hAnsiTheme="minorEastAsia" w:eastAsiaTheme="minorEastAsia" w:cstheme="minorEastAsia"/>
          <w:sz w:val="24"/>
          <w:szCs w:val="24"/>
        </w:rPr>
        <w:t>具备TMS/GPS/北斗系统，支持实时定位、轨迹回放、数据对接</w:t>
      </w:r>
      <w:r>
        <w:rPr>
          <w:rFonts w:hint="eastAsia" w:asciiTheme="minorEastAsia" w:hAnsiTheme="minorEastAsia" w:eastAsiaTheme="minorEastAsia" w:cstheme="minorEastAsia"/>
          <w:sz w:val="24"/>
          <w:szCs w:val="24"/>
          <w:lang w:eastAsia="zh-CN"/>
        </w:rPr>
        <w:t>。</w:t>
      </w:r>
    </w:p>
    <w:p w14:paraId="0C415691">
      <w:pPr>
        <w:keepNext w:val="0"/>
        <w:keepLines w:val="0"/>
        <w:pageBreakBefore w:val="0"/>
        <w:widowControl w:val="0"/>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6</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近3年同类干线整车业绩≥3个，单合同≥100万元</w:t>
      </w:r>
      <w:r>
        <w:rPr>
          <w:rFonts w:hint="eastAsia" w:asciiTheme="minorEastAsia" w:hAnsiTheme="minorEastAsia" w:eastAsiaTheme="minorEastAsia" w:cstheme="minorEastAsia"/>
          <w:sz w:val="24"/>
          <w:szCs w:val="24"/>
          <w:lang w:eastAsia="zh-CN"/>
        </w:rPr>
        <w:t>。</w:t>
      </w:r>
    </w:p>
    <w:p w14:paraId="29A1DCC7">
      <w:pPr>
        <w:pStyle w:val="2"/>
        <w:pageBreakBefore w:val="0"/>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b/>
          <w:sz w:val="36"/>
          <w:szCs w:val="21"/>
          <w:lang w:val="en-US" w:eastAsia="zh-CN"/>
        </w:rPr>
      </w:pPr>
      <w:r>
        <w:rPr>
          <w:rFonts w:hint="eastAsia" w:asciiTheme="minorEastAsia" w:hAnsiTheme="minorEastAsia" w:eastAsiaTheme="minorEastAsia" w:cstheme="minorEastAsia"/>
          <w:b/>
          <w:sz w:val="36"/>
          <w:szCs w:val="21"/>
          <w:lang w:val="en-US" w:eastAsia="zh-CN"/>
        </w:rPr>
        <w:t>二、投标须知</w:t>
      </w:r>
    </w:p>
    <w:p w14:paraId="23A9E634">
      <w:pPr>
        <w:pStyle w:val="3"/>
        <w:pageBreakBefore w:val="0"/>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b/>
          <w:sz w:val="28"/>
          <w:szCs w:val="22"/>
          <w:lang w:val="en-US" w:eastAsia="zh-CN"/>
        </w:rPr>
      </w:pPr>
      <w:r>
        <w:rPr>
          <w:rFonts w:hint="eastAsia" w:asciiTheme="minorEastAsia" w:hAnsiTheme="minorEastAsia" w:eastAsiaTheme="minorEastAsia" w:cstheme="minorEastAsia"/>
          <w:b/>
          <w:sz w:val="28"/>
          <w:szCs w:val="22"/>
          <w:lang w:val="en-US" w:eastAsia="zh-CN"/>
        </w:rPr>
        <w:t>1、投标流程</w:t>
      </w:r>
    </w:p>
    <w:p w14:paraId="606996B7">
      <w:pPr>
        <w:keepNext w:val="0"/>
        <w:keepLines w:val="0"/>
        <w:pageBreakBefore w:val="0"/>
        <w:widowControl w:val="0"/>
        <w:numPr>
          <w:ilvl w:val="0"/>
          <w:numId w:val="0"/>
        </w:numPr>
        <w:kinsoku/>
        <w:wordWrap/>
        <w:overflowPunct/>
        <w:topLinePunct w:val="0"/>
        <w:autoSpaceDE/>
        <w:autoSpaceDN/>
        <w:bidi w:val="0"/>
        <w:adjustRightInd/>
        <w:snapToGrid/>
        <w:spacing w:line="300" w:lineRule="auto"/>
        <w:ind w:leftChars="0"/>
        <w:textAlignment w:val="auto"/>
        <w:rPr>
          <w:rFonts w:hint="eastAsia" w:asciiTheme="minorEastAsia" w:hAnsiTheme="minorEastAsia" w:eastAsiaTheme="minorEastAsia" w:cstheme="minorEastAsia"/>
          <w:sz w:val="24"/>
          <w:lang w:val="en-US" w:eastAsia="zh-CN" w:bidi="ar"/>
        </w:rPr>
      </w:pPr>
      <w:r>
        <w:rPr>
          <w:rFonts w:hint="eastAsia" w:asciiTheme="minorEastAsia" w:hAnsiTheme="minorEastAsia" w:eastAsiaTheme="minorEastAsia" w:cstheme="minorEastAsia"/>
          <w:sz w:val="24"/>
          <w:szCs w:val="32"/>
          <w:lang w:val="en-US" w:eastAsia="zh-CN"/>
        </w:rPr>
        <w:t>1）投标获取：</w:t>
      </w:r>
      <w:r>
        <w:rPr>
          <w:rFonts w:hint="eastAsia" w:asciiTheme="minorEastAsia" w:hAnsiTheme="minorEastAsia" w:eastAsiaTheme="minorEastAsia" w:cstheme="minorEastAsia"/>
          <w:color w:val="auto"/>
          <w:sz w:val="24"/>
          <w:highlight w:val="none"/>
          <w:u w:val="single"/>
          <w:lang w:bidi="ar"/>
        </w:rPr>
        <w:t>202</w:t>
      </w:r>
      <w:r>
        <w:rPr>
          <w:rFonts w:hint="eastAsia" w:asciiTheme="minorEastAsia" w:hAnsiTheme="minorEastAsia" w:eastAsiaTheme="minorEastAsia" w:cstheme="minorEastAsia"/>
          <w:color w:val="auto"/>
          <w:sz w:val="24"/>
          <w:highlight w:val="none"/>
          <w:u w:val="single"/>
          <w:lang w:val="en-US" w:eastAsia="zh-CN" w:bidi="ar"/>
        </w:rPr>
        <w:t>6</w:t>
      </w:r>
      <w:r>
        <w:rPr>
          <w:rFonts w:hint="eastAsia" w:asciiTheme="minorEastAsia" w:hAnsiTheme="minorEastAsia" w:eastAsiaTheme="minorEastAsia" w:cstheme="minorEastAsia"/>
          <w:color w:val="auto"/>
          <w:sz w:val="24"/>
          <w:highlight w:val="none"/>
          <w:lang w:bidi="ar"/>
        </w:rPr>
        <w:t>年</w:t>
      </w:r>
      <w:r>
        <w:rPr>
          <w:rFonts w:hint="eastAsia" w:asciiTheme="minorEastAsia" w:hAnsiTheme="minorEastAsia" w:eastAsiaTheme="minorEastAsia" w:cstheme="minorEastAsia"/>
          <w:color w:val="auto"/>
          <w:sz w:val="24"/>
          <w:highlight w:val="none"/>
          <w:u w:val="single"/>
          <w:lang w:bidi="ar"/>
        </w:rPr>
        <w:t xml:space="preserve"> </w:t>
      </w:r>
      <w:r>
        <w:rPr>
          <w:rFonts w:hint="eastAsia" w:asciiTheme="minorEastAsia" w:hAnsiTheme="minorEastAsia" w:eastAsiaTheme="minorEastAsia" w:cstheme="minorEastAsia"/>
          <w:color w:val="auto"/>
          <w:sz w:val="24"/>
          <w:highlight w:val="none"/>
          <w:u w:val="single"/>
          <w:lang w:val="en-US" w:eastAsia="zh-CN" w:bidi="ar"/>
        </w:rPr>
        <w:t>03</w:t>
      </w:r>
      <w:r>
        <w:rPr>
          <w:rFonts w:hint="eastAsia" w:asciiTheme="minorEastAsia" w:hAnsiTheme="minorEastAsia" w:eastAsiaTheme="minorEastAsia" w:cstheme="minorEastAsia"/>
          <w:color w:val="auto"/>
          <w:sz w:val="24"/>
          <w:highlight w:val="none"/>
          <w:lang w:bidi="ar"/>
        </w:rPr>
        <w:t>月</w:t>
      </w:r>
      <w:r>
        <w:rPr>
          <w:rFonts w:hint="eastAsia" w:asciiTheme="minorEastAsia" w:hAnsiTheme="minorEastAsia" w:eastAsiaTheme="minorEastAsia" w:cstheme="minorEastAsia"/>
          <w:color w:val="auto"/>
          <w:sz w:val="24"/>
          <w:highlight w:val="none"/>
          <w:u w:val="single"/>
          <w:lang w:bidi="ar"/>
        </w:rPr>
        <w:t xml:space="preserve"> </w:t>
      </w:r>
      <w:r>
        <w:rPr>
          <w:rFonts w:hint="eastAsia" w:asciiTheme="minorEastAsia" w:hAnsiTheme="minorEastAsia" w:eastAsiaTheme="minorEastAsia" w:cstheme="minorEastAsia"/>
          <w:color w:val="auto"/>
          <w:sz w:val="24"/>
          <w:highlight w:val="none"/>
          <w:u w:val="single"/>
          <w:lang w:val="en-US" w:eastAsia="zh-CN" w:bidi="ar"/>
        </w:rPr>
        <w:t>2</w:t>
      </w:r>
      <w:r>
        <w:rPr>
          <w:rFonts w:hint="eastAsia" w:asciiTheme="minorEastAsia" w:hAnsiTheme="minorEastAsia" w:cstheme="minorEastAsia"/>
          <w:color w:val="auto"/>
          <w:sz w:val="24"/>
          <w:highlight w:val="none"/>
          <w:u w:val="single"/>
          <w:lang w:val="en-US" w:eastAsia="zh-CN" w:bidi="ar"/>
        </w:rPr>
        <w:t>1</w:t>
      </w:r>
      <w:r>
        <w:rPr>
          <w:rFonts w:hint="eastAsia" w:asciiTheme="minorEastAsia" w:hAnsiTheme="minorEastAsia" w:eastAsiaTheme="minorEastAsia" w:cstheme="minorEastAsia"/>
          <w:color w:val="auto"/>
          <w:sz w:val="24"/>
          <w:highlight w:val="none"/>
          <w:u w:val="single"/>
          <w:lang w:val="en-US" w:eastAsia="zh-CN" w:bidi="ar"/>
        </w:rPr>
        <w:t xml:space="preserve"> </w:t>
      </w:r>
      <w:r>
        <w:rPr>
          <w:rFonts w:hint="eastAsia" w:asciiTheme="minorEastAsia" w:hAnsiTheme="minorEastAsia" w:eastAsiaTheme="minorEastAsia" w:cstheme="minorEastAsia"/>
          <w:color w:val="auto"/>
          <w:sz w:val="24"/>
          <w:highlight w:val="none"/>
          <w:lang w:bidi="ar"/>
        </w:rPr>
        <w:t>日至</w:t>
      </w:r>
      <w:r>
        <w:rPr>
          <w:rFonts w:hint="eastAsia" w:asciiTheme="minorEastAsia" w:hAnsiTheme="minorEastAsia" w:eastAsiaTheme="minorEastAsia" w:cstheme="minorEastAsia"/>
          <w:color w:val="auto"/>
          <w:sz w:val="24"/>
          <w:highlight w:val="none"/>
          <w:u w:val="single"/>
          <w:lang w:bidi="ar"/>
        </w:rPr>
        <w:t>202</w:t>
      </w:r>
      <w:r>
        <w:rPr>
          <w:rFonts w:hint="eastAsia" w:asciiTheme="minorEastAsia" w:hAnsiTheme="minorEastAsia" w:eastAsiaTheme="minorEastAsia" w:cstheme="minorEastAsia"/>
          <w:color w:val="auto"/>
          <w:sz w:val="24"/>
          <w:highlight w:val="none"/>
          <w:u w:val="single"/>
          <w:lang w:val="en-US" w:eastAsia="zh-CN" w:bidi="ar"/>
        </w:rPr>
        <w:t>6</w:t>
      </w:r>
      <w:r>
        <w:rPr>
          <w:rFonts w:hint="eastAsia" w:asciiTheme="minorEastAsia" w:hAnsiTheme="minorEastAsia" w:eastAsiaTheme="minorEastAsia" w:cstheme="minorEastAsia"/>
          <w:color w:val="auto"/>
          <w:sz w:val="24"/>
          <w:highlight w:val="none"/>
          <w:lang w:bidi="ar"/>
        </w:rPr>
        <w:t>年</w:t>
      </w:r>
      <w:r>
        <w:rPr>
          <w:rFonts w:hint="eastAsia" w:asciiTheme="minorEastAsia" w:hAnsiTheme="minorEastAsia" w:eastAsiaTheme="minorEastAsia" w:cstheme="minorEastAsia"/>
          <w:color w:val="auto"/>
          <w:sz w:val="24"/>
          <w:highlight w:val="none"/>
          <w:u w:val="single"/>
          <w:lang w:bidi="ar"/>
        </w:rPr>
        <w:t xml:space="preserve"> </w:t>
      </w:r>
      <w:r>
        <w:rPr>
          <w:rFonts w:hint="eastAsia" w:asciiTheme="minorEastAsia" w:hAnsiTheme="minorEastAsia" w:eastAsiaTheme="minorEastAsia" w:cstheme="minorEastAsia"/>
          <w:color w:val="auto"/>
          <w:sz w:val="24"/>
          <w:highlight w:val="none"/>
          <w:u w:val="single"/>
          <w:lang w:val="en-US" w:eastAsia="zh-CN" w:bidi="ar"/>
        </w:rPr>
        <w:t>0</w:t>
      </w:r>
      <w:r>
        <w:rPr>
          <w:rFonts w:hint="eastAsia" w:asciiTheme="minorEastAsia" w:hAnsiTheme="minorEastAsia" w:cstheme="minorEastAsia"/>
          <w:color w:val="auto"/>
          <w:sz w:val="24"/>
          <w:highlight w:val="none"/>
          <w:u w:val="single"/>
          <w:lang w:val="en-US" w:eastAsia="zh-CN" w:bidi="ar"/>
        </w:rPr>
        <w:t>4</w:t>
      </w:r>
      <w:r>
        <w:rPr>
          <w:rFonts w:hint="eastAsia" w:asciiTheme="minorEastAsia" w:hAnsiTheme="minorEastAsia" w:eastAsiaTheme="minorEastAsia" w:cstheme="minorEastAsia"/>
          <w:color w:val="auto"/>
          <w:sz w:val="24"/>
          <w:highlight w:val="none"/>
          <w:u w:val="single"/>
          <w:lang w:bidi="ar"/>
        </w:rPr>
        <w:t xml:space="preserve"> </w:t>
      </w:r>
      <w:r>
        <w:rPr>
          <w:rFonts w:hint="eastAsia" w:asciiTheme="minorEastAsia" w:hAnsiTheme="minorEastAsia" w:eastAsiaTheme="minorEastAsia" w:cstheme="minorEastAsia"/>
          <w:color w:val="auto"/>
          <w:sz w:val="24"/>
          <w:highlight w:val="none"/>
          <w:lang w:bidi="ar"/>
        </w:rPr>
        <w:t>月</w:t>
      </w:r>
      <w:r>
        <w:rPr>
          <w:rFonts w:hint="eastAsia" w:asciiTheme="minorEastAsia" w:hAnsiTheme="minorEastAsia" w:eastAsiaTheme="minorEastAsia" w:cstheme="minorEastAsia"/>
          <w:color w:val="auto"/>
          <w:sz w:val="24"/>
          <w:highlight w:val="none"/>
          <w:u w:val="single"/>
          <w:lang w:bidi="ar"/>
        </w:rPr>
        <w:t xml:space="preserve"> </w:t>
      </w:r>
      <w:r>
        <w:rPr>
          <w:rFonts w:hint="eastAsia" w:asciiTheme="minorEastAsia" w:hAnsiTheme="minorEastAsia" w:cstheme="minorEastAsia"/>
          <w:color w:val="auto"/>
          <w:sz w:val="24"/>
          <w:highlight w:val="none"/>
          <w:u w:val="single"/>
          <w:lang w:val="en-US" w:eastAsia="zh-CN" w:bidi="ar"/>
        </w:rPr>
        <w:t>07</w:t>
      </w:r>
      <w:r>
        <w:rPr>
          <w:rFonts w:hint="eastAsia" w:asciiTheme="minorEastAsia" w:hAnsiTheme="minorEastAsia" w:eastAsiaTheme="minorEastAsia" w:cstheme="minorEastAsia"/>
          <w:color w:val="auto"/>
          <w:sz w:val="24"/>
          <w:highlight w:val="none"/>
          <w:lang w:bidi="ar"/>
        </w:rPr>
        <w:t>日</w:t>
      </w:r>
      <w:r>
        <w:rPr>
          <w:rFonts w:hint="eastAsia" w:asciiTheme="minorEastAsia" w:hAnsiTheme="minorEastAsia" w:eastAsiaTheme="minorEastAsia" w:cstheme="minorEastAsia"/>
          <w:sz w:val="24"/>
          <w:lang w:bidi="ar"/>
        </w:rPr>
        <w:t>。</w:t>
      </w:r>
      <w:r>
        <w:rPr>
          <w:rFonts w:hint="eastAsia" w:asciiTheme="minorEastAsia" w:hAnsiTheme="minorEastAsia" w:eastAsiaTheme="minorEastAsia" w:cstheme="minorEastAsia"/>
          <w:sz w:val="24"/>
          <w:lang w:val="en-US" w:eastAsia="zh-CN" w:bidi="ar"/>
        </w:rPr>
        <w:t>获取方式：北京华为供应链官网 http://www.chinastarlogistics.com/</w:t>
      </w:r>
    </w:p>
    <w:p w14:paraId="29D786A7">
      <w:pPr>
        <w:keepNext w:val="0"/>
        <w:keepLines w:val="0"/>
        <w:pageBreakBefore w:val="0"/>
        <w:widowControl w:val="0"/>
        <w:numPr>
          <w:ilvl w:val="0"/>
          <w:numId w:val="0"/>
        </w:numPr>
        <w:kinsoku/>
        <w:wordWrap/>
        <w:overflowPunct/>
        <w:topLinePunct w:val="0"/>
        <w:autoSpaceDE/>
        <w:autoSpaceDN/>
        <w:bidi w:val="0"/>
        <w:adjustRightInd/>
        <w:snapToGrid/>
        <w:spacing w:line="300" w:lineRule="auto"/>
        <w:ind w:leftChars="0"/>
        <w:textAlignment w:val="auto"/>
        <w:rPr>
          <w:rFonts w:hint="default" w:asciiTheme="minorEastAsia" w:hAnsiTheme="minorEastAsia" w:eastAsiaTheme="minorEastAsia" w:cstheme="minorEastAsia"/>
          <w:sz w:val="24"/>
          <w:lang w:val="en-US" w:eastAsia="zh-CN" w:bidi="ar"/>
        </w:rPr>
      </w:pPr>
      <w:r>
        <w:rPr>
          <w:rFonts w:hint="eastAsia" w:asciiTheme="minorEastAsia" w:hAnsiTheme="minorEastAsia" w:cstheme="minorEastAsia"/>
          <w:sz w:val="24"/>
          <w:lang w:val="en-US" w:eastAsia="zh-CN" w:bidi="ar"/>
        </w:rPr>
        <w:t>标书包括《招标文件》、附件《招标标的》、《投标文件》、《服务合同》。</w:t>
      </w:r>
    </w:p>
    <w:p w14:paraId="2919C194">
      <w:pPr>
        <w:keepNext w:val="0"/>
        <w:keepLines w:val="0"/>
        <w:pageBreakBefore w:val="0"/>
        <w:widowControl w:val="0"/>
        <w:numPr>
          <w:ilvl w:val="0"/>
          <w:numId w:val="0"/>
        </w:numPr>
        <w:kinsoku/>
        <w:wordWrap/>
        <w:overflowPunct/>
        <w:topLinePunct w:val="0"/>
        <w:autoSpaceDE/>
        <w:autoSpaceDN/>
        <w:bidi w:val="0"/>
        <w:adjustRightInd/>
        <w:snapToGrid/>
        <w:spacing w:line="300" w:lineRule="auto"/>
        <w:ind w:leftChars="0"/>
        <w:textAlignment w:val="auto"/>
        <w:rPr>
          <w:rFonts w:hint="eastAsia" w:asciiTheme="minorEastAsia" w:hAnsiTheme="minorEastAsia" w:eastAsiaTheme="minorEastAsia" w:cstheme="minorEastAsia"/>
          <w:sz w:val="24"/>
          <w:lang w:val="en-US" w:eastAsia="zh-CN" w:bidi="ar"/>
        </w:rPr>
      </w:pPr>
      <w:r>
        <w:rPr>
          <w:rFonts w:hint="eastAsia" w:asciiTheme="minorEastAsia" w:hAnsiTheme="minorEastAsia" w:eastAsiaTheme="minorEastAsia" w:cstheme="minorEastAsia"/>
        </w:rPr>
        <w:drawing>
          <wp:inline distT="0" distB="0" distL="114300" distR="114300">
            <wp:extent cx="4872355" cy="1970405"/>
            <wp:effectExtent l="0" t="0" r="4445" b="10795"/>
            <wp:docPr id="1"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5"/>
                    <pic:cNvPicPr>
                      <a:picLocks noChangeAspect="1"/>
                    </pic:cNvPicPr>
                  </pic:nvPicPr>
                  <pic:blipFill>
                    <a:blip r:embed="rId4"/>
                    <a:stretch>
                      <a:fillRect/>
                    </a:stretch>
                  </pic:blipFill>
                  <pic:spPr>
                    <a:xfrm>
                      <a:off x="0" y="0"/>
                      <a:ext cx="4872355" cy="1970405"/>
                    </a:xfrm>
                    <a:prstGeom prst="rect">
                      <a:avLst/>
                    </a:prstGeom>
                    <a:noFill/>
                    <a:ln>
                      <a:noFill/>
                    </a:ln>
                  </pic:spPr>
                </pic:pic>
              </a:graphicData>
            </a:graphic>
          </wp:inline>
        </w:drawing>
      </w:r>
    </w:p>
    <w:p w14:paraId="1EA43E6E">
      <w:pPr>
        <w:keepNext w:val="0"/>
        <w:keepLines w:val="0"/>
        <w:pageBreakBefore w:val="0"/>
        <w:widowControl w:val="0"/>
        <w:numPr>
          <w:ilvl w:val="0"/>
          <w:numId w:val="0"/>
        </w:numPr>
        <w:kinsoku/>
        <w:wordWrap/>
        <w:overflowPunct/>
        <w:topLinePunct w:val="0"/>
        <w:autoSpaceDE/>
        <w:autoSpaceDN/>
        <w:bidi w:val="0"/>
        <w:adjustRightInd/>
        <w:snapToGrid/>
        <w:spacing w:line="300" w:lineRule="auto"/>
        <w:ind w:leftChars="0"/>
        <w:jc w:val="left"/>
        <w:textAlignment w:val="auto"/>
        <w:rPr>
          <w:rFonts w:hint="eastAsia" w:asciiTheme="minorEastAsia" w:hAnsiTheme="minorEastAsia" w:eastAsiaTheme="minorEastAsia" w:cstheme="minorEastAsia"/>
          <w:sz w:val="24"/>
          <w:lang w:val="en-US" w:eastAsia="zh-CN" w:bidi="ar"/>
        </w:rPr>
      </w:pPr>
      <w:r>
        <w:rPr>
          <w:rFonts w:hint="eastAsia" w:asciiTheme="minorEastAsia" w:hAnsiTheme="minorEastAsia" w:eastAsiaTheme="minorEastAsia" w:cstheme="minorEastAsia"/>
          <w:sz w:val="24"/>
          <w:lang w:val="en-US" w:eastAsia="zh-CN" w:bidi="ar"/>
        </w:rPr>
        <w:t>2）投标报名</w:t>
      </w:r>
      <w:r>
        <w:rPr>
          <w:rFonts w:hint="eastAsia" w:asciiTheme="minorEastAsia" w:hAnsiTheme="minorEastAsia" w:cstheme="minorEastAsia"/>
          <w:sz w:val="24"/>
          <w:lang w:val="en-US" w:eastAsia="zh-CN" w:bidi="ar"/>
        </w:rPr>
        <w:t>+初步报价</w:t>
      </w:r>
      <w:r>
        <w:rPr>
          <w:rFonts w:hint="eastAsia" w:asciiTheme="minorEastAsia" w:hAnsiTheme="minorEastAsia" w:eastAsiaTheme="minorEastAsia" w:cstheme="minorEastAsia"/>
          <w:sz w:val="24"/>
          <w:lang w:val="en-US" w:eastAsia="zh-CN" w:bidi="ar"/>
        </w:rPr>
        <w:t>：投标人需通过邮箱报名，请贵司于</w:t>
      </w:r>
      <w:r>
        <w:rPr>
          <w:rFonts w:hint="eastAsia" w:asciiTheme="minorEastAsia" w:hAnsiTheme="minorEastAsia" w:cstheme="minorEastAsia"/>
          <w:sz w:val="24"/>
          <w:lang w:val="en-US" w:eastAsia="zh-CN" w:bidi="ar"/>
        </w:rPr>
        <w:t>4</w:t>
      </w:r>
      <w:r>
        <w:rPr>
          <w:rFonts w:hint="eastAsia" w:asciiTheme="minorEastAsia" w:hAnsiTheme="minorEastAsia" w:eastAsiaTheme="minorEastAsia" w:cstheme="minorEastAsia"/>
          <w:sz w:val="24"/>
          <w:lang w:val="en-US" w:eastAsia="zh-CN" w:bidi="ar"/>
        </w:rPr>
        <w:t>月</w:t>
      </w:r>
      <w:r>
        <w:rPr>
          <w:rFonts w:hint="eastAsia" w:asciiTheme="minorEastAsia" w:hAnsiTheme="minorEastAsia" w:cstheme="minorEastAsia"/>
          <w:sz w:val="24"/>
          <w:lang w:val="en-US" w:eastAsia="zh-CN" w:bidi="ar"/>
        </w:rPr>
        <w:t>7</w:t>
      </w:r>
      <w:r>
        <w:rPr>
          <w:rFonts w:hint="eastAsia" w:asciiTheme="minorEastAsia" w:hAnsiTheme="minorEastAsia" w:eastAsiaTheme="minorEastAsia" w:cstheme="minorEastAsia"/>
          <w:sz w:val="24"/>
          <w:lang w:val="en-US" w:eastAsia="zh-CN" w:bidi="ar"/>
        </w:rPr>
        <w:t>日完成报名，邮箱为hsczhaobiao@huaxin.com.cn。请报名时注意：</w:t>
      </w:r>
    </w:p>
    <w:p w14:paraId="1AAE0E49">
      <w:pPr>
        <w:keepNext w:val="0"/>
        <w:keepLines w:val="0"/>
        <w:pageBreakBefore w:val="0"/>
        <w:widowControl w:val="0"/>
        <w:numPr>
          <w:ilvl w:val="0"/>
          <w:numId w:val="1"/>
        </w:numPr>
        <w:kinsoku/>
        <w:wordWrap/>
        <w:overflowPunct/>
        <w:topLinePunct w:val="0"/>
        <w:autoSpaceDE/>
        <w:autoSpaceDN/>
        <w:bidi w:val="0"/>
        <w:adjustRightInd/>
        <w:snapToGrid/>
        <w:spacing w:line="300" w:lineRule="auto"/>
        <w:ind w:left="420" w:leftChars="0" w:hanging="420" w:firstLineChars="0"/>
        <w:textAlignment w:val="auto"/>
        <w:rPr>
          <w:rFonts w:hint="eastAsia" w:asciiTheme="minorEastAsia" w:hAnsiTheme="minorEastAsia" w:eastAsiaTheme="minorEastAsia" w:cstheme="minorEastAsia"/>
          <w:sz w:val="24"/>
          <w:lang w:val="en-US" w:eastAsia="zh-CN" w:bidi="ar"/>
        </w:rPr>
      </w:pPr>
      <w:r>
        <w:rPr>
          <w:rFonts w:hint="eastAsia" w:asciiTheme="minorEastAsia" w:hAnsiTheme="minorEastAsia" w:eastAsiaTheme="minorEastAsia" w:cstheme="minorEastAsia"/>
          <w:sz w:val="24"/>
          <w:lang w:val="en-US" w:eastAsia="zh-CN" w:bidi="ar"/>
        </w:rPr>
        <w:t>发送邮件标题为：公司名称+报名</w:t>
      </w:r>
    </w:p>
    <w:p w14:paraId="37E38C23">
      <w:pPr>
        <w:keepNext w:val="0"/>
        <w:keepLines w:val="0"/>
        <w:pageBreakBefore w:val="0"/>
        <w:widowControl w:val="0"/>
        <w:numPr>
          <w:ilvl w:val="0"/>
          <w:numId w:val="1"/>
        </w:numPr>
        <w:kinsoku/>
        <w:wordWrap/>
        <w:overflowPunct/>
        <w:topLinePunct w:val="0"/>
        <w:autoSpaceDE/>
        <w:autoSpaceDN/>
        <w:bidi w:val="0"/>
        <w:adjustRightInd/>
        <w:snapToGrid/>
        <w:spacing w:line="300" w:lineRule="auto"/>
        <w:ind w:left="420" w:leftChars="0" w:hanging="420" w:firstLineChars="0"/>
        <w:textAlignment w:val="auto"/>
        <w:rPr>
          <w:rFonts w:hint="eastAsia" w:asciiTheme="minorEastAsia" w:hAnsiTheme="minorEastAsia" w:eastAsiaTheme="minorEastAsia" w:cstheme="minorEastAsia"/>
          <w:sz w:val="24"/>
          <w:lang w:val="en-US" w:eastAsia="zh-CN" w:bidi="ar"/>
        </w:rPr>
      </w:pPr>
      <w:r>
        <w:rPr>
          <w:rFonts w:hint="eastAsia" w:asciiTheme="minorEastAsia" w:hAnsiTheme="minorEastAsia" w:eastAsiaTheme="minorEastAsia" w:cstheme="minorEastAsia"/>
          <w:sz w:val="24"/>
          <w:lang w:val="en-US" w:eastAsia="zh-CN" w:bidi="ar"/>
        </w:rPr>
        <w:t>按照附件《投标文件》，将相关内容填写打印盖章扫描后作为附件。</w:t>
      </w:r>
    </w:p>
    <w:p w14:paraId="03F59E34">
      <w:pPr>
        <w:keepNext w:val="0"/>
        <w:keepLines w:val="0"/>
        <w:pageBreakBefore w:val="0"/>
        <w:widowControl w:val="0"/>
        <w:numPr>
          <w:ilvl w:val="0"/>
          <w:numId w:val="1"/>
        </w:numPr>
        <w:kinsoku/>
        <w:wordWrap/>
        <w:overflowPunct/>
        <w:topLinePunct w:val="0"/>
        <w:autoSpaceDE/>
        <w:autoSpaceDN/>
        <w:bidi w:val="0"/>
        <w:adjustRightInd/>
        <w:snapToGrid/>
        <w:spacing w:line="300" w:lineRule="auto"/>
        <w:ind w:left="420" w:leftChars="0" w:hanging="420" w:firstLineChars="0"/>
        <w:textAlignment w:val="auto"/>
        <w:rPr>
          <w:rFonts w:hint="eastAsia" w:asciiTheme="minorEastAsia" w:hAnsiTheme="minorEastAsia" w:eastAsiaTheme="minorEastAsia" w:cstheme="minorEastAsia"/>
          <w:sz w:val="24"/>
          <w:lang w:val="en-US" w:eastAsia="zh-CN" w:bidi="ar"/>
        </w:rPr>
      </w:pPr>
      <w:r>
        <w:rPr>
          <w:rFonts w:hint="eastAsia" w:asciiTheme="minorEastAsia" w:hAnsiTheme="minorEastAsia" w:cstheme="minorEastAsia"/>
          <w:sz w:val="24"/>
          <w:lang w:val="en-US" w:eastAsia="zh-CN" w:bidi="ar"/>
        </w:rPr>
        <w:t>同时将报价附件《投标标的》作为预报价一并发送。</w:t>
      </w:r>
    </w:p>
    <w:p w14:paraId="53E8525B">
      <w:pPr>
        <w:keepNext w:val="0"/>
        <w:keepLines w:val="0"/>
        <w:pageBreakBefore w:val="0"/>
        <w:widowControl w:val="0"/>
        <w:numPr>
          <w:ilvl w:val="0"/>
          <w:numId w:val="1"/>
        </w:numPr>
        <w:kinsoku/>
        <w:wordWrap/>
        <w:overflowPunct/>
        <w:topLinePunct w:val="0"/>
        <w:autoSpaceDE/>
        <w:autoSpaceDN/>
        <w:bidi w:val="0"/>
        <w:adjustRightInd/>
        <w:snapToGrid/>
        <w:spacing w:line="300" w:lineRule="auto"/>
        <w:ind w:left="420" w:leftChars="0" w:hanging="420" w:firstLineChars="0"/>
        <w:textAlignment w:val="auto"/>
        <w:rPr>
          <w:rFonts w:hint="eastAsia" w:asciiTheme="minorEastAsia" w:hAnsiTheme="minorEastAsia" w:eastAsiaTheme="minorEastAsia" w:cstheme="minorEastAsia"/>
          <w:sz w:val="24"/>
          <w:lang w:val="en-US" w:eastAsia="zh-CN" w:bidi="ar"/>
        </w:rPr>
      </w:pPr>
      <w:r>
        <w:rPr>
          <w:rFonts w:hint="eastAsia" w:asciiTheme="minorEastAsia" w:hAnsiTheme="minorEastAsia" w:cstheme="minorEastAsia"/>
          <w:sz w:val="24"/>
          <w:lang w:val="en-US" w:eastAsia="zh-CN" w:bidi="ar"/>
        </w:rPr>
        <w:t>请留投标人联系人、联系电话</w:t>
      </w:r>
    </w:p>
    <w:p w14:paraId="15A7455E">
      <w:pPr>
        <w:keepNext w:val="0"/>
        <w:keepLines w:val="0"/>
        <w:pageBreakBefore w:val="0"/>
        <w:widowControl w:val="0"/>
        <w:numPr>
          <w:ilvl w:val="0"/>
          <w:numId w:val="2"/>
        </w:numPr>
        <w:kinsoku/>
        <w:wordWrap/>
        <w:overflowPunct/>
        <w:topLinePunct w:val="0"/>
        <w:autoSpaceDE/>
        <w:autoSpaceDN/>
        <w:bidi w:val="0"/>
        <w:adjustRightInd/>
        <w:snapToGrid/>
        <w:spacing w:line="300" w:lineRule="auto"/>
        <w:ind w:leftChars="0"/>
        <w:textAlignment w:val="auto"/>
        <w:rPr>
          <w:rFonts w:hint="eastAsia" w:asciiTheme="minorEastAsia" w:hAnsiTheme="minorEastAsia" w:eastAsiaTheme="minorEastAsia" w:cstheme="minorEastAsia"/>
          <w:sz w:val="24"/>
          <w:lang w:val="en-US" w:eastAsia="zh-CN" w:bidi="ar"/>
        </w:rPr>
      </w:pPr>
      <w:r>
        <w:rPr>
          <w:rFonts w:hint="eastAsia" w:asciiTheme="minorEastAsia" w:hAnsiTheme="minorEastAsia" w:eastAsiaTheme="minorEastAsia" w:cstheme="minorEastAsia"/>
          <w:sz w:val="24"/>
          <w:lang w:val="en-US" w:eastAsia="zh-CN" w:bidi="ar"/>
        </w:rPr>
        <w:t>报名确认：华欣招标小组在收到投标人报名文件之后，会对资质进行审核，审核完成后，华欣会在4月</w:t>
      </w:r>
      <w:r>
        <w:rPr>
          <w:rFonts w:hint="eastAsia" w:asciiTheme="minorEastAsia" w:hAnsiTheme="minorEastAsia" w:cstheme="minorEastAsia"/>
          <w:sz w:val="24"/>
          <w:lang w:val="en-US" w:eastAsia="zh-CN" w:bidi="ar"/>
        </w:rPr>
        <w:t>9</w:t>
      </w:r>
      <w:r>
        <w:rPr>
          <w:rFonts w:hint="eastAsia" w:asciiTheme="minorEastAsia" w:hAnsiTheme="minorEastAsia" w:eastAsiaTheme="minorEastAsia" w:cstheme="minorEastAsia"/>
          <w:sz w:val="24"/>
          <w:lang w:val="en-US" w:eastAsia="zh-CN" w:bidi="ar"/>
        </w:rPr>
        <w:t>日前邮件回复是否通过资质审查。</w:t>
      </w:r>
    </w:p>
    <w:p w14:paraId="6139CAC6">
      <w:pPr>
        <w:keepNext w:val="0"/>
        <w:keepLines w:val="0"/>
        <w:pageBreakBefore w:val="0"/>
        <w:widowControl w:val="0"/>
        <w:numPr>
          <w:ilvl w:val="0"/>
          <w:numId w:val="2"/>
        </w:numPr>
        <w:kinsoku/>
        <w:wordWrap/>
        <w:overflowPunct/>
        <w:topLinePunct w:val="0"/>
        <w:autoSpaceDE/>
        <w:autoSpaceDN/>
        <w:bidi w:val="0"/>
        <w:adjustRightInd/>
        <w:snapToGrid/>
        <w:spacing w:line="300" w:lineRule="auto"/>
        <w:ind w:leftChars="0"/>
        <w:textAlignment w:val="auto"/>
        <w:rPr>
          <w:rFonts w:hint="eastAsia" w:asciiTheme="minorEastAsia" w:hAnsiTheme="minorEastAsia" w:eastAsiaTheme="minorEastAsia" w:cstheme="minorEastAsia"/>
          <w:sz w:val="24"/>
          <w:lang w:val="en-US" w:eastAsia="zh-CN" w:bidi="ar"/>
        </w:rPr>
      </w:pPr>
      <w:r>
        <w:rPr>
          <w:rFonts w:hint="eastAsia" w:asciiTheme="minorEastAsia" w:hAnsiTheme="minorEastAsia" w:eastAsiaTheme="minorEastAsia" w:cstheme="minorEastAsia"/>
          <w:sz w:val="24"/>
          <w:lang w:val="en-US" w:eastAsia="zh-CN" w:bidi="ar"/>
        </w:rPr>
        <w:t>正式报价：资质通过审核的投标人，请4月</w:t>
      </w:r>
      <w:r>
        <w:rPr>
          <w:rFonts w:hint="eastAsia" w:asciiTheme="minorEastAsia" w:hAnsiTheme="minorEastAsia" w:cstheme="minorEastAsia"/>
          <w:sz w:val="24"/>
          <w:lang w:val="en-US" w:eastAsia="zh-CN" w:bidi="ar"/>
        </w:rPr>
        <w:t>15</w:t>
      </w:r>
      <w:r>
        <w:rPr>
          <w:rFonts w:hint="eastAsia" w:asciiTheme="minorEastAsia" w:hAnsiTheme="minorEastAsia" w:eastAsiaTheme="minorEastAsia" w:cstheme="minorEastAsia"/>
          <w:sz w:val="24"/>
          <w:lang w:val="en-US" w:eastAsia="zh-CN" w:bidi="ar"/>
        </w:rPr>
        <w:t>日9:00之前通过</w:t>
      </w:r>
      <w:r>
        <w:rPr>
          <w:rFonts w:hint="eastAsia" w:asciiTheme="minorEastAsia" w:hAnsiTheme="minorEastAsia" w:cstheme="minorEastAsia"/>
          <w:sz w:val="24"/>
          <w:lang w:val="en-US" w:eastAsia="zh-CN" w:bidi="ar"/>
        </w:rPr>
        <w:t>邮件</w:t>
      </w:r>
      <w:r>
        <w:rPr>
          <w:rFonts w:hint="eastAsia" w:asciiTheme="minorEastAsia" w:hAnsiTheme="minorEastAsia" w:eastAsiaTheme="minorEastAsia" w:cstheme="minorEastAsia"/>
          <w:sz w:val="24"/>
          <w:lang w:val="en-US" w:eastAsia="zh-CN" w:bidi="ar"/>
        </w:rPr>
        <w:t>报价。</w:t>
      </w:r>
    </w:p>
    <w:p w14:paraId="2FAB399B">
      <w:pPr>
        <w:keepNext w:val="0"/>
        <w:keepLines w:val="0"/>
        <w:pageBreakBefore w:val="0"/>
        <w:widowControl w:val="0"/>
        <w:numPr>
          <w:ilvl w:val="0"/>
          <w:numId w:val="3"/>
        </w:numPr>
        <w:kinsoku/>
        <w:wordWrap/>
        <w:overflowPunct/>
        <w:topLinePunct w:val="0"/>
        <w:autoSpaceDE/>
        <w:autoSpaceDN/>
        <w:bidi w:val="0"/>
        <w:adjustRightInd/>
        <w:snapToGrid/>
        <w:spacing w:line="300" w:lineRule="auto"/>
        <w:ind w:left="420" w:leftChars="0" w:hanging="420" w:firstLineChars="0"/>
        <w:textAlignment w:val="auto"/>
        <w:rPr>
          <w:rFonts w:hint="eastAsia" w:asciiTheme="minorEastAsia" w:hAnsiTheme="minorEastAsia" w:eastAsiaTheme="minorEastAsia" w:cstheme="minorEastAsia"/>
          <w:sz w:val="24"/>
          <w:lang w:val="en-US" w:eastAsia="zh-CN" w:bidi="ar"/>
        </w:rPr>
      </w:pPr>
      <w:r>
        <w:rPr>
          <w:rFonts w:hint="eastAsia" w:asciiTheme="minorEastAsia" w:hAnsiTheme="minorEastAsia" w:eastAsiaTheme="minorEastAsia" w:cstheme="minorEastAsia"/>
          <w:sz w:val="24"/>
          <w:lang w:val="en-US" w:eastAsia="zh-CN" w:bidi="ar"/>
        </w:rPr>
        <w:t>邮箱标题：公司名称+</w:t>
      </w:r>
      <w:r>
        <w:rPr>
          <w:rFonts w:hint="eastAsia" w:asciiTheme="minorEastAsia" w:hAnsiTheme="minorEastAsia" w:cstheme="minorEastAsia"/>
          <w:sz w:val="24"/>
          <w:lang w:val="en-US" w:eastAsia="zh-CN" w:bidi="ar"/>
        </w:rPr>
        <w:t>正式</w:t>
      </w:r>
      <w:r>
        <w:rPr>
          <w:rFonts w:hint="eastAsia" w:asciiTheme="minorEastAsia" w:hAnsiTheme="minorEastAsia" w:eastAsiaTheme="minorEastAsia" w:cstheme="minorEastAsia"/>
          <w:sz w:val="24"/>
          <w:lang w:val="en-US" w:eastAsia="zh-CN" w:bidi="ar"/>
        </w:rPr>
        <w:t>报价</w:t>
      </w:r>
    </w:p>
    <w:p w14:paraId="0A4B8261">
      <w:pPr>
        <w:keepNext w:val="0"/>
        <w:keepLines w:val="0"/>
        <w:pageBreakBefore w:val="0"/>
        <w:widowControl w:val="0"/>
        <w:numPr>
          <w:ilvl w:val="0"/>
          <w:numId w:val="3"/>
        </w:numPr>
        <w:kinsoku/>
        <w:wordWrap/>
        <w:overflowPunct/>
        <w:topLinePunct w:val="0"/>
        <w:autoSpaceDE/>
        <w:autoSpaceDN/>
        <w:bidi w:val="0"/>
        <w:adjustRightInd/>
        <w:snapToGrid/>
        <w:spacing w:line="300" w:lineRule="auto"/>
        <w:ind w:left="420" w:leftChars="0" w:hanging="420" w:firstLineChars="0"/>
        <w:textAlignment w:val="auto"/>
        <w:rPr>
          <w:rFonts w:hint="eastAsia" w:asciiTheme="minorEastAsia" w:hAnsiTheme="minorEastAsia" w:eastAsiaTheme="minorEastAsia" w:cstheme="minorEastAsia"/>
          <w:sz w:val="24"/>
          <w:lang w:val="en-US" w:eastAsia="zh-CN" w:bidi="ar"/>
        </w:rPr>
      </w:pPr>
      <w:r>
        <w:rPr>
          <w:rFonts w:hint="eastAsia" w:asciiTheme="minorEastAsia" w:hAnsiTheme="minorEastAsia" w:eastAsiaTheme="minorEastAsia" w:cstheme="minorEastAsia"/>
          <w:sz w:val="24"/>
          <w:lang w:val="en-US" w:eastAsia="zh-CN" w:bidi="ar"/>
        </w:rPr>
        <w:t>按照附件《投标标的》，将贵司有优势的报价填写后作为邮件附件发送，同时发送盖章扫描件。</w:t>
      </w:r>
    </w:p>
    <w:p w14:paraId="58047438">
      <w:pPr>
        <w:keepNext w:val="0"/>
        <w:keepLines w:val="0"/>
        <w:pageBreakBefore w:val="0"/>
        <w:widowControl w:val="0"/>
        <w:numPr>
          <w:ilvl w:val="0"/>
          <w:numId w:val="3"/>
        </w:numPr>
        <w:kinsoku/>
        <w:wordWrap/>
        <w:overflowPunct/>
        <w:topLinePunct w:val="0"/>
        <w:autoSpaceDE/>
        <w:autoSpaceDN/>
        <w:bidi w:val="0"/>
        <w:adjustRightInd/>
        <w:snapToGrid/>
        <w:spacing w:line="300" w:lineRule="auto"/>
        <w:ind w:left="420" w:leftChars="0" w:hanging="420" w:firstLineChars="0"/>
        <w:textAlignment w:val="auto"/>
        <w:rPr>
          <w:rFonts w:hint="eastAsia" w:asciiTheme="minorEastAsia" w:hAnsiTheme="minorEastAsia" w:eastAsiaTheme="minorEastAsia" w:cstheme="minorEastAsia"/>
          <w:sz w:val="24"/>
          <w:lang w:val="en-US" w:eastAsia="zh-CN" w:bidi="ar"/>
        </w:rPr>
      </w:pPr>
      <w:r>
        <w:rPr>
          <w:rFonts w:hint="eastAsia" w:asciiTheme="minorEastAsia" w:hAnsiTheme="minorEastAsia" w:cstheme="minorEastAsia"/>
          <w:sz w:val="24"/>
          <w:lang w:val="en-US" w:eastAsia="zh-CN" w:bidi="ar"/>
        </w:rPr>
        <w:t>正式报价前需要支付投标保证金，并将支付水单通过邮件发送</w:t>
      </w:r>
    </w:p>
    <w:p w14:paraId="473AD393">
      <w:pPr>
        <w:keepNext w:val="0"/>
        <w:keepLines w:val="0"/>
        <w:pageBreakBefore w:val="0"/>
        <w:widowControl w:val="0"/>
        <w:numPr>
          <w:ilvl w:val="0"/>
          <w:numId w:val="2"/>
        </w:numPr>
        <w:kinsoku/>
        <w:wordWrap/>
        <w:overflowPunct/>
        <w:topLinePunct w:val="0"/>
        <w:autoSpaceDE/>
        <w:autoSpaceDN/>
        <w:bidi w:val="0"/>
        <w:adjustRightInd/>
        <w:snapToGrid/>
        <w:spacing w:line="300" w:lineRule="auto"/>
        <w:ind w:left="0" w:leftChars="0" w:firstLine="0" w:firstLineChars="0"/>
        <w:textAlignment w:val="auto"/>
        <w:rPr>
          <w:rFonts w:hint="eastAsia" w:asciiTheme="minorEastAsia" w:hAnsiTheme="minorEastAsia" w:eastAsiaTheme="minorEastAsia" w:cstheme="minorEastAsia"/>
          <w:sz w:val="24"/>
          <w:lang w:val="en-US" w:eastAsia="zh-CN" w:bidi="ar"/>
        </w:rPr>
      </w:pPr>
      <w:r>
        <w:rPr>
          <w:rFonts w:hint="eastAsia" w:asciiTheme="minorEastAsia" w:hAnsiTheme="minorEastAsia" w:eastAsiaTheme="minorEastAsia" w:cstheme="minorEastAsia"/>
          <w:sz w:val="24"/>
          <w:lang w:val="en-US" w:eastAsia="zh-CN" w:bidi="ar"/>
        </w:rPr>
        <w:t>开标及评标：华欣招标小组会在4月</w:t>
      </w:r>
      <w:r>
        <w:rPr>
          <w:rFonts w:hint="eastAsia" w:asciiTheme="minorEastAsia" w:hAnsiTheme="minorEastAsia" w:cstheme="minorEastAsia"/>
          <w:sz w:val="24"/>
          <w:lang w:val="en-US" w:eastAsia="zh-CN" w:bidi="ar"/>
        </w:rPr>
        <w:t>15</w:t>
      </w:r>
      <w:r>
        <w:rPr>
          <w:rFonts w:hint="eastAsia" w:asciiTheme="minorEastAsia" w:hAnsiTheme="minorEastAsia" w:eastAsiaTheme="minorEastAsia" w:cstheme="minorEastAsia"/>
          <w:sz w:val="24"/>
          <w:lang w:val="en-US" w:eastAsia="zh-CN" w:bidi="ar"/>
        </w:rPr>
        <w:t>日上午10点开标</w:t>
      </w:r>
      <w:r>
        <w:rPr>
          <w:rFonts w:hint="eastAsia" w:asciiTheme="minorEastAsia" w:hAnsiTheme="minorEastAsia" w:cstheme="minorEastAsia"/>
          <w:sz w:val="24"/>
          <w:lang w:val="en-US" w:eastAsia="zh-CN" w:bidi="ar"/>
        </w:rPr>
        <w:t>。</w:t>
      </w:r>
    </w:p>
    <w:p w14:paraId="6C6C5349">
      <w:pPr>
        <w:keepNext w:val="0"/>
        <w:keepLines w:val="0"/>
        <w:pageBreakBefore w:val="0"/>
        <w:widowControl w:val="0"/>
        <w:numPr>
          <w:ilvl w:val="0"/>
          <w:numId w:val="2"/>
        </w:numPr>
        <w:kinsoku/>
        <w:wordWrap/>
        <w:overflowPunct/>
        <w:topLinePunct w:val="0"/>
        <w:autoSpaceDE/>
        <w:autoSpaceDN/>
        <w:bidi w:val="0"/>
        <w:adjustRightInd/>
        <w:snapToGrid/>
        <w:spacing w:line="300" w:lineRule="auto"/>
        <w:ind w:left="0" w:leftChars="0" w:firstLine="0" w:firstLineChars="0"/>
        <w:textAlignment w:val="auto"/>
        <w:rPr>
          <w:rFonts w:hint="eastAsia" w:asciiTheme="minorEastAsia" w:hAnsiTheme="minorEastAsia" w:eastAsiaTheme="minorEastAsia" w:cstheme="minorEastAsia"/>
          <w:sz w:val="24"/>
          <w:lang w:val="en-US" w:eastAsia="zh-CN" w:bidi="ar"/>
        </w:rPr>
      </w:pPr>
      <w:r>
        <w:rPr>
          <w:rFonts w:hint="eastAsia" w:asciiTheme="minorEastAsia" w:hAnsiTheme="minorEastAsia" w:eastAsiaTheme="minorEastAsia" w:cstheme="minorEastAsia"/>
          <w:sz w:val="24"/>
          <w:lang w:val="en-US" w:eastAsia="zh-CN" w:bidi="ar"/>
        </w:rPr>
        <w:t>定标：</w:t>
      </w:r>
      <w:r>
        <w:rPr>
          <w:rFonts w:hint="eastAsia" w:asciiTheme="minorEastAsia" w:hAnsiTheme="minorEastAsia" w:cstheme="minorEastAsia"/>
          <w:sz w:val="24"/>
          <w:lang w:val="en-US" w:eastAsia="zh-CN" w:bidi="ar"/>
        </w:rPr>
        <w:t>4月16日，</w:t>
      </w:r>
      <w:r>
        <w:rPr>
          <w:rFonts w:hint="eastAsia" w:asciiTheme="minorEastAsia" w:hAnsiTheme="minorEastAsia" w:eastAsiaTheme="minorEastAsia" w:cstheme="minorEastAsia"/>
          <w:sz w:val="24"/>
          <w:lang w:val="en-US" w:eastAsia="zh-CN" w:bidi="ar"/>
        </w:rPr>
        <w:t>华欣会根据</w:t>
      </w:r>
      <w:r>
        <w:rPr>
          <w:rFonts w:hint="eastAsia" w:asciiTheme="minorEastAsia" w:hAnsiTheme="minorEastAsia" w:cstheme="minorEastAsia"/>
          <w:sz w:val="24"/>
          <w:lang w:val="en-US" w:eastAsia="zh-CN" w:bidi="ar"/>
        </w:rPr>
        <w:t>最终报价</w:t>
      </w:r>
      <w:r>
        <w:rPr>
          <w:rFonts w:hint="eastAsia" w:asciiTheme="minorEastAsia" w:hAnsiTheme="minorEastAsia" w:eastAsiaTheme="minorEastAsia" w:cstheme="minorEastAsia"/>
          <w:sz w:val="24"/>
          <w:lang w:val="en-US" w:eastAsia="zh-CN" w:bidi="ar"/>
        </w:rPr>
        <w:t>，确定中标人。通过邮件将中标情况通知到中标人，请注意查收。</w:t>
      </w:r>
    </w:p>
    <w:p w14:paraId="17DA23B2">
      <w:pPr>
        <w:keepNext w:val="0"/>
        <w:keepLines w:val="0"/>
        <w:pageBreakBefore w:val="0"/>
        <w:widowControl w:val="0"/>
        <w:numPr>
          <w:ilvl w:val="0"/>
          <w:numId w:val="2"/>
        </w:numPr>
        <w:kinsoku/>
        <w:wordWrap/>
        <w:overflowPunct/>
        <w:topLinePunct w:val="0"/>
        <w:autoSpaceDE/>
        <w:autoSpaceDN/>
        <w:bidi w:val="0"/>
        <w:adjustRightInd/>
        <w:snapToGrid/>
        <w:spacing w:line="300" w:lineRule="auto"/>
        <w:ind w:left="0" w:leftChars="0" w:firstLine="0" w:firstLineChars="0"/>
        <w:textAlignment w:val="auto"/>
        <w:rPr>
          <w:rFonts w:hint="eastAsia" w:asciiTheme="minorEastAsia" w:hAnsiTheme="minorEastAsia" w:eastAsiaTheme="minorEastAsia" w:cstheme="minorEastAsia"/>
          <w:sz w:val="24"/>
          <w:lang w:val="en-US" w:eastAsia="zh-CN" w:bidi="ar"/>
        </w:rPr>
      </w:pPr>
      <w:r>
        <w:rPr>
          <w:rFonts w:hint="eastAsia" w:asciiTheme="minorEastAsia" w:hAnsiTheme="minorEastAsia" w:eastAsiaTheme="minorEastAsia" w:cstheme="minorEastAsia"/>
          <w:sz w:val="24"/>
          <w:lang w:val="en-US" w:eastAsia="zh-CN" w:bidi="ar"/>
        </w:rPr>
        <w:t>开展合作：4月</w:t>
      </w:r>
      <w:r>
        <w:rPr>
          <w:rFonts w:hint="eastAsia" w:asciiTheme="minorEastAsia" w:hAnsiTheme="minorEastAsia" w:cstheme="minorEastAsia"/>
          <w:sz w:val="24"/>
          <w:lang w:val="en-US" w:eastAsia="zh-CN" w:bidi="ar"/>
        </w:rPr>
        <w:t>21</w:t>
      </w:r>
      <w:r>
        <w:rPr>
          <w:rFonts w:hint="eastAsia" w:asciiTheme="minorEastAsia" w:hAnsiTheme="minorEastAsia" w:eastAsiaTheme="minorEastAsia" w:cstheme="minorEastAsia"/>
          <w:sz w:val="24"/>
          <w:lang w:val="en-US" w:eastAsia="zh-CN" w:bidi="ar"/>
        </w:rPr>
        <w:t>日前，请中标人根据邮件通知，联系到对应运营负责人，完成签约及运营培训，4月</w:t>
      </w:r>
      <w:r>
        <w:rPr>
          <w:rFonts w:hint="eastAsia" w:asciiTheme="minorEastAsia" w:hAnsiTheme="minorEastAsia" w:cstheme="minorEastAsia"/>
          <w:sz w:val="24"/>
          <w:lang w:val="en-US" w:eastAsia="zh-CN" w:bidi="ar"/>
        </w:rPr>
        <w:t>25</w:t>
      </w:r>
      <w:r>
        <w:rPr>
          <w:rFonts w:hint="eastAsia" w:asciiTheme="minorEastAsia" w:hAnsiTheme="minorEastAsia" w:eastAsiaTheme="minorEastAsia" w:cstheme="minorEastAsia"/>
          <w:sz w:val="24"/>
          <w:lang w:val="en-US" w:eastAsia="zh-CN" w:bidi="ar"/>
        </w:rPr>
        <w:t>日</w:t>
      </w:r>
      <w:r>
        <w:rPr>
          <w:rFonts w:hint="eastAsia" w:asciiTheme="minorEastAsia" w:hAnsiTheme="minorEastAsia" w:cstheme="minorEastAsia"/>
          <w:sz w:val="24"/>
          <w:lang w:val="en-US" w:eastAsia="zh-CN" w:bidi="ar"/>
        </w:rPr>
        <w:t>之前完成签约，5月</w:t>
      </w:r>
      <w:r>
        <w:rPr>
          <w:rFonts w:hint="eastAsia" w:asciiTheme="minorEastAsia" w:hAnsiTheme="minorEastAsia" w:eastAsiaTheme="minorEastAsia" w:cstheme="minorEastAsia"/>
          <w:sz w:val="24"/>
          <w:lang w:val="en-US" w:eastAsia="zh-CN" w:bidi="ar"/>
        </w:rPr>
        <w:t>正式合作。</w:t>
      </w:r>
    </w:p>
    <w:p w14:paraId="5EFDE193">
      <w:pPr>
        <w:keepNext w:val="0"/>
        <w:keepLines w:val="0"/>
        <w:pageBreakBefore w:val="0"/>
        <w:widowControl w:val="0"/>
        <w:numPr>
          <w:ilvl w:val="0"/>
          <w:numId w:val="2"/>
        </w:numPr>
        <w:kinsoku/>
        <w:wordWrap/>
        <w:overflowPunct/>
        <w:topLinePunct w:val="0"/>
        <w:autoSpaceDE/>
        <w:autoSpaceDN/>
        <w:bidi w:val="0"/>
        <w:adjustRightInd/>
        <w:snapToGrid/>
        <w:spacing w:line="300" w:lineRule="auto"/>
        <w:ind w:left="0" w:leftChars="0" w:firstLine="0" w:firstLineChars="0"/>
        <w:textAlignment w:val="auto"/>
        <w:rPr>
          <w:rFonts w:hint="eastAsia" w:asciiTheme="minorEastAsia" w:hAnsiTheme="minorEastAsia" w:eastAsiaTheme="minorEastAsia" w:cstheme="minorEastAsia"/>
          <w:sz w:val="24"/>
          <w:lang w:val="en-US" w:eastAsia="zh-CN" w:bidi="ar"/>
        </w:rPr>
      </w:pPr>
      <w:r>
        <w:rPr>
          <w:rFonts w:hint="eastAsia" w:asciiTheme="minorEastAsia" w:hAnsiTheme="minorEastAsia" w:eastAsiaTheme="minorEastAsia" w:cstheme="minorEastAsia"/>
          <w:sz w:val="24"/>
          <w:lang w:val="en-US" w:eastAsia="zh-CN" w:bidi="ar"/>
        </w:rPr>
        <w:t>以上安排如果调整，会通过华欣官网公布，请各位注意查收。</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40"/>
        <w:gridCol w:w="1424"/>
        <w:gridCol w:w="1525"/>
        <w:gridCol w:w="2101"/>
        <w:gridCol w:w="2829"/>
      </w:tblGrid>
      <w:tr w14:paraId="3864BA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0" w:type="dxa"/>
          </w:tcPr>
          <w:p w14:paraId="0C08A706">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default" w:asciiTheme="minorEastAsia" w:hAnsiTheme="minorEastAsia" w:eastAsia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序号</w:t>
            </w:r>
          </w:p>
        </w:tc>
        <w:tc>
          <w:tcPr>
            <w:tcW w:w="1424" w:type="dxa"/>
          </w:tcPr>
          <w:p w14:paraId="423E9FD5">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default" w:asciiTheme="minorEastAsia" w:hAnsiTheme="minorEastAsia" w:eastAsia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步骤</w:t>
            </w:r>
          </w:p>
        </w:tc>
        <w:tc>
          <w:tcPr>
            <w:tcW w:w="1525" w:type="dxa"/>
          </w:tcPr>
          <w:p w14:paraId="5A800584">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default" w:asciiTheme="minorEastAsia" w:hAnsiTheme="minorEastAsia" w:eastAsia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方式</w:t>
            </w:r>
          </w:p>
        </w:tc>
        <w:tc>
          <w:tcPr>
            <w:tcW w:w="2101" w:type="dxa"/>
          </w:tcPr>
          <w:p w14:paraId="1FAD7B06">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default" w:asciiTheme="minorEastAsia" w:hAnsi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截止日期</w:t>
            </w:r>
          </w:p>
        </w:tc>
        <w:tc>
          <w:tcPr>
            <w:tcW w:w="2829" w:type="dxa"/>
          </w:tcPr>
          <w:p w14:paraId="316C7A6D">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default" w:asciiTheme="minorEastAsia" w:hAnsiTheme="minorEastAsia" w:eastAsia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包含附件</w:t>
            </w:r>
          </w:p>
        </w:tc>
      </w:tr>
      <w:tr w14:paraId="5E221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0" w:type="dxa"/>
          </w:tcPr>
          <w:p w14:paraId="79D69A32">
            <w:pPr>
              <w:keepNext w:val="0"/>
              <w:keepLines w:val="0"/>
              <w:pageBreakBefore w:val="0"/>
              <w:widowControl w:val="0"/>
              <w:numPr>
                <w:ilvl w:val="0"/>
                <w:numId w:val="0"/>
              </w:numPr>
              <w:kinsoku/>
              <w:wordWrap/>
              <w:overflowPunct/>
              <w:topLinePunct w:val="0"/>
              <w:autoSpaceDE/>
              <w:autoSpaceDN/>
              <w:bidi w:val="0"/>
              <w:adjustRightInd/>
              <w:snapToGrid/>
              <w:spacing w:line="300" w:lineRule="auto"/>
              <w:jc w:val="center"/>
              <w:textAlignment w:val="auto"/>
              <w:rPr>
                <w:rFonts w:hint="default" w:asciiTheme="minorEastAsia" w:hAnsiTheme="minorEastAsia" w:eastAsia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1</w:t>
            </w:r>
          </w:p>
        </w:tc>
        <w:tc>
          <w:tcPr>
            <w:tcW w:w="1424" w:type="dxa"/>
          </w:tcPr>
          <w:p w14:paraId="47D58354">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default" w:asciiTheme="minorEastAsia" w:hAnsiTheme="minorEastAsia" w:eastAsia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报名&amp;预报价</w:t>
            </w:r>
          </w:p>
        </w:tc>
        <w:tc>
          <w:tcPr>
            <w:tcW w:w="1525" w:type="dxa"/>
          </w:tcPr>
          <w:p w14:paraId="3B4AD758">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default" w:asciiTheme="minorEastAsia" w:hAnsiTheme="minorEastAsia" w:eastAsia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发送邮件</w:t>
            </w:r>
          </w:p>
        </w:tc>
        <w:tc>
          <w:tcPr>
            <w:tcW w:w="2101" w:type="dxa"/>
          </w:tcPr>
          <w:p w14:paraId="6F3805E7">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default" w:asciiTheme="minorEastAsia" w:hAnsi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2025-04-07</w:t>
            </w:r>
          </w:p>
        </w:tc>
        <w:tc>
          <w:tcPr>
            <w:tcW w:w="2829" w:type="dxa"/>
          </w:tcPr>
          <w:p w14:paraId="6DE02443">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《投标文件》《投标标的》</w:t>
            </w:r>
          </w:p>
        </w:tc>
      </w:tr>
      <w:tr w14:paraId="2CFD9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0" w:type="dxa"/>
          </w:tcPr>
          <w:p w14:paraId="0822FE38">
            <w:pPr>
              <w:keepNext w:val="0"/>
              <w:keepLines w:val="0"/>
              <w:pageBreakBefore w:val="0"/>
              <w:widowControl w:val="0"/>
              <w:numPr>
                <w:ilvl w:val="0"/>
                <w:numId w:val="0"/>
              </w:numPr>
              <w:kinsoku/>
              <w:wordWrap/>
              <w:overflowPunct/>
              <w:topLinePunct w:val="0"/>
              <w:autoSpaceDE/>
              <w:autoSpaceDN/>
              <w:bidi w:val="0"/>
              <w:adjustRightInd/>
              <w:snapToGrid/>
              <w:spacing w:line="300" w:lineRule="auto"/>
              <w:jc w:val="center"/>
              <w:textAlignment w:val="auto"/>
              <w:rPr>
                <w:rFonts w:hint="default" w:asciiTheme="minorEastAsia" w:hAnsiTheme="minorEastAsia" w:eastAsia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2</w:t>
            </w:r>
          </w:p>
        </w:tc>
        <w:tc>
          <w:tcPr>
            <w:tcW w:w="1424" w:type="dxa"/>
          </w:tcPr>
          <w:p w14:paraId="693C57DF">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default" w:asciiTheme="minorEastAsia" w:hAnsiTheme="minorEastAsia" w:eastAsia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报名确认</w:t>
            </w:r>
          </w:p>
        </w:tc>
        <w:tc>
          <w:tcPr>
            <w:tcW w:w="1525" w:type="dxa"/>
          </w:tcPr>
          <w:p w14:paraId="3FB41FE6">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default" w:asciiTheme="minorEastAsia" w:hAnsiTheme="minorEastAsia" w:eastAsia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邮件回复</w:t>
            </w:r>
          </w:p>
        </w:tc>
        <w:tc>
          <w:tcPr>
            <w:tcW w:w="2101" w:type="dxa"/>
          </w:tcPr>
          <w:p w14:paraId="4977A3F0">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default" w:asciiTheme="minorEastAsia" w:hAnsiTheme="minorEastAsia" w:eastAsia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2025-04-09</w:t>
            </w:r>
          </w:p>
        </w:tc>
        <w:tc>
          <w:tcPr>
            <w:tcW w:w="2829" w:type="dxa"/>
          </w:tcPr>
          <w:p w14:paraId="1B1278A0">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sz w:val="21"/>
                <w:szCs w:val="21"/>
                <w:vertAlign w:val="baseline"/>
                <w:lang w:val="en-US" w:eastAsia="zh-CN" w:bidi="ar"/>
              </w:rPr>
            </w:pPr>
          </w:p>
        </w:tc>
      </w:tr>
      <w:tr w14:paraId="68D0F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0" w:type="dxa"/>
          </w:tcPr>
          <w:p w14:paraId="18057135">
            <w:pPr>
              <w:keepNext w:val="0"/>
              <w:keepLines w:val="0"/>
              <w:pageBreakBefore w:val="0"/>
              <w:widowControl w:val="0"/>
              <w:numPr>
                <w:ilvl w:val="0"/>
                <w:numId w:val="0"/>
              </w:numPr>
              <w:kinsoku/>
              <w:wordWrap/>
              <w:overflowPunct/>
              <w:topLinePunct w:val="0"/>
              <w:autoSpaceDE/>
              <w:autoSpaceDN/>
              <w:bidi w:val="0"/>
              <w:adjustRightInd/>
              <w:snapToGrid/>
              <w:spacing w:line="300" w:lineRule="auto"/>
              <w:jc w:val="center"/>
              <w:textAlignment w:val="auto"/>
              <w:rPr>
                <w:rFonts w:hint="default" w:asciiTheme="minorEastAsia" w:hAnsi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3</w:t>
            </w:r>
          </w:p>
        </w:tc>
        <w:tc>
          <w:tcPr>
            <w:tcW w:w="1424" w:type="dxa"/>
          </w:tcPr>
          <w:p w14:paraId="798E5530">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default" w:asciiTheme="minorEastAsia" w:hAnsi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答疑</w:t>
            </w:r>
          </w:p>
        </w:tc>
        <w:tc>
          <w:tcPr>
            <w:tcW w:w="1525" w:type="dxa"/>
          </w:tcPr>
          <w:p w14:paraId="3788A2A6">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default" w:asciiTheme="minorEastAsia" w:hAnsi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发送邮件</w:t>
            </w:r>
          </w:p>
        </w:tc>
        <w:tc>
          <w:tcPr>
            <w:tcW w:w="2101" w:type="dxa"/>
          </w:tcPr>
          <w:p w14:paraId="1B710106">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default" w:asciiTheme="minorEastAsia" w:hAnsi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2025-04-11</w:t>
            </w:r>
          </w:p>
        </w:tc>
        <w:tc>
          <w:tcPr>
            <w:tcW w:w="2829" w:type="dxa"/>
          </w:tcPr>
          <w:p w14:paraId="4CB7F891">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eastAsia" w:asciiTheme="minorEastAsia" w:hAnsiTheme="minorEastAsia" w:cstheme="minorEastAsia"/>
                <w:sz w:val="21"/>
                <w:szCs w:val="21"/>
                <w:vertAlign w:val="baseline"/>
                <w:lang w:val="en-US" w:eastAsia="zh-CN" w:bidi="ar"/>
              </w:rPr>
            </w:pPr>
          </w:p>
        </w:tc>
      </w:tr>
      <w:tr w14:paraId="0F699D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0" w:type="dxa"/>
          </w:tcPr>
          <w:p w14:paraId="7BF260DC">
            <w:pPr>
              <w:keepNext w:val="0"/>
              <w:keepLines w:val="0"/>
              <w:pageBreakBefore w:val="0"/>
              <w:widowControl w:val="0"/>
              <w:numPr>
                <w:ilvl w:val="0"/>
                <w:numId w:val="0"/>
              </w:numPr>
              <w:kinsoku/>
              <w:wordWrap/>
              <w:overflowPunct/>
              <w:topLinePunct w:val="0"/>
              <w:autoSpaceDE/>
              <w:autoSpaceDN/>
              <w:bidi w:val="0"/>
              <w:adjustRightInd/>
              <w:snapToGrid/>
              <w:spacing w:line="300" w:lineRule="auto"/>
              <w:jc w:val="center"/>
              <w:textAlignment w:val="auto"/>
              <w:rPr>
                <w:rFonts w:hint="default" w:asciiTheme="minorEastAsia" w:hAnsiTheme="minorEastAsia" w:eastAsia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4</w:t>
            </w:r>
          </w:p>
        </w:tc>
        <w:tc>
          <w:tcPr>
            <w:tcW w:w="1424" w:type="dxa"/>
          </w:tcPr>
          <w:p w14:paraId="14A94CA8">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default" w:asciiTheme="minorEastAsia" w:hAnsiTheme="minorEastAsia" w:eastAsia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正式报价</w:t>
            </w:r>
          </w:p>
        </w:tc>
        <w:tc>
          <w:tcPr>
            <w:tcW w:w="1525" w:type="dxa"/>
          </w:tcPr>
          <w:p w14:paraId="4CCC3ADE">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default" w:asciiTheme="minorEastAsia" w:hAnsiTheme="minorEastAsia" w:eastAsia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发送邮件</w:t>
            </w:r>
          </w:p>
        </w:tc>
        <w:tc>
          <w:tcPr>
            <w:tcW w:w="2101" w:type="dxa"/>
          </w:tcPr>
          <w:p w14:paraId="43549E62">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default" w:asciiTheme="minorEastAsia" w:hAnsiTheme="minorEastAsia" w:eastAsia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2025-04-15</w:t>
            </w:r>
          </w:p>
        </w:tc>
        <w:tc>
          <w:tcPr>
            <w:tcW w:w="2829" w:type="dxa"/>
          </w:tcPr>
          <w:p w14:paraId="079003EB">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default" w:asciiTheme="minorEastAsia" w:hAnsiTheme="minorEastAsia" w:eastAsia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《投标标的》、保证金水单</w:t>
            </w:r>
          </w:p>
        </w:tc>
      </w:tr>
      <w:tr w14:paraId="3336B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0" w:type="dxa"/>
          </w:tcPr>
          <w:p w14:paraId="04C6A84E">
            <w:pPr>
              <w:keepNext w:val="0"/>
              <w:keepLines w:val="0"/>
              <w:pageBreakBefore w:val="0"/>
              <w:widowControl w:val="0"/>
              <w:numPr>
                <w:ilvl w:val="0"/>
                <w:numId w:val="0"/>
              </w:numPr>
              <w:kinsoku/>
              <w:wordWrap/>
              <w:overflowPunct/>
              <w:topLinePunct w:val="0"/>
              <w:autoSpaceDE/>
              <w:autoSpaceDN/>
              <w:bidi w:val="0"/>
              <w:adjustRightInd/>
              <w:snapToGrid/>
              <w:spacing w:line="300" w:lineRule="auto"/>
              <w:jc w:val="center"/>
              <w:textAlignment w:val="auto"/>
              <w:rPr>
                <w:rFonts w:hint="default" w:asciiTheme="minorEastAsia" w:hAnsi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5</w:t>
            </w:r>
          </w:p>
        </w:tc>
        <w:tc>
          <w:tcPr>
            <w:tcW w:w="1424" w:type="dxa"/>
          </w:tcPr>
          <w:p w14:paraId="162E43DD">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default" w:asciiTheme="minorEastAsia" w:hAnsi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开标</w:t>
            </w:r>
          </w:p>
        </w:tc>
        <w:tc>
          <w:tcPr>
            <w:tcW w:w="1525" w:type="dxa"/>
          </w:tcPr>
          <w:p w14:paraId="7B973A11">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default" w:asciiTheme="minorEastAsia" w:hAnsiTheme="minorEastAsia" w:cstheme="minorEastAsia"/>
                <w:sz w:val="21"/>
                <w:szCs w:val="21"/>
                <w:vertAlign w:val="baseline"/>
                <w:lang w:val="en-US" w:eastAsia="zh-CN" w:bidi="ar"/>
              </w:rPr>
            </w:pPr>
          </w:p>
        </w:tc>
        <w:tc>
          <w:tcPr>
            <w:tcW w:w="2101" w:type="dxa"/>
          </w:tcPr>
          <w:p w14:paraId="5AD9D280">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default" w:asciiTheme="minorEastAsia" w:hAnsi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2025-04-16</w:t>
            </w:r>
          </w:p>
        </w:tc>
        <w:tc>
          <w:tcPr>
            <w:tcW w:w="2829" w:type="dxa"/>
          </w:tcPr>
          <w:p w14:paraId="78B074AF">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eastAsia" w:asciiTheme="minorEastAsia" w:hAnsiTheme="minorEastAsia" w:cstheme="minorEastAsia"/>
                <w:sz w:val="21"/>
                <w:szCs w:val="21"/>
                <w:vertAlign w:val="baseline"/>
                <w:lang w:val="en-US" w:eastAsia="zh-CN" w:bidi="ar"/>
              </w:rPr>
            </w:pPr>
          </w:p>
        </w:tc>
      </w:tr>
      <w:tr w14:paraId="3246D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0" w:type="dxa"/>
          </w:tcPr>
          <w:p w14:paraId="77D18372">
            <w:pPr>
              <w:keepNext w:val="0"/>
              <w:keepLines w:val="0"/>
              <w:pageBreakBefore w:val="0"/>
              <w:widowControl w:val="0"/>
              <w:numPr>
                <w:ilvl w:val="0"/>
                <w:numId w:val="0"/>
              </w:numPr>
              <w:kinsoku/>
              <w:wordWrap/>
              <w:overflowPunct/>
              <w:topLinePunct w:val="0"/>
              <w:autoSpaceDE/>
              <w:autoSpaceDN/>
              <w:bidi w:val="0"/>
              <w:adjustRightInd/>
              <w:snapToGrid/>
              <w:spacing w:line="300" w:lineRule="auto"/>
              <w:jc w:val="center"/>
              <w:textAlignment w:val="auto"/>
              <w:rPr>
                <w:rFonts w:hint="default" w:asciiTheme="minorEastAsia" w:hAnsi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6</w:t>
            </w:r>
          </w:p>
        </w:tc>
        <w:tc>
          <w:tcPr>
            <w:tcW w:w="1424" w:type="dxa"/>
          </w:tcPr>
          <w:p w14:paraId="6CAABC89">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default" w:asciiTheme="minorEastAsia" w:hAnsi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中标通知</w:t>
            </w:r>
          </w:p>
        </w:tc>
        <w:tc>
          <w:tcPr>
            <w:tcW w:w="1525" w:type="dxa"/>
          </w:tcPr>
          <w:p w14:paraId="5C438D88">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default" w:asciiTheme="minorEastAsia" w:hAnsi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邮件通知</w:t>
            </w:r>
          </w:p>
        </w:tc>
        <w:tc>
          <w:tcPr>
            <w:tcW w:w="2101" w:type="dxa"/>
          </w:tcPr>
          <w:p w14:paraId="1ED1B5EA">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eastAsia" w:asciiTheme="minorEastAsia" w:hAnsi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2025-04-16</w:t>
            </w:r>
          </w:p>
        </w:tc>
        <w:tc>
          <w:tcPr>
            <w:tcW w:w="2829" w:type="dxa"/>
          </w:tcPr>
          <w:p w14:paraId="2E6FE227">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eastAsia" w:asciiTheme="minorEastAsia" w:hAnsiTheme="minorEastAsia" w:cstheme="minorEastAsia"/>
                <w:sz w:val="21"/>
                <w:szCs w:val="21"/>
                <w:vertAlign w:val="baseline"/>
                <w:lang w:val="en-US" w:eastAsia="zh-CN" w:bidi="ar"/>
              </w:rPr>
            </w:pPr>
          </w:p>
        </w:tc>
      </w:tr>
      <w:tr w14:paraId="5A057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0" w:type="dxa"/>
          </w:tcPr>
          <w:p w14:paraId="5A3C556E">
            <w:pPr>
              <w:keepNext w:val="0"/>
              <w:keepLines w:val="0"/>
              <w:pageBreakBefore w:val="0"/>
              <w:widowControl w:val="0"/>
              <w:numPr>
                <w:ilvl w:val="0"/>
                <w:numId w:val="0"/>
              </w:numPr>
              <w:kinsoku/>
              <w:wordWrap/>
              <w:overflowPunct/>
              <w:topLinePunct w:val="0"/>
              <w:autoSpaceDE/>
              <w:autoSpaceDN/>
              <w:bidi w:val="0"/>
              <w:adjustRightInd/>
              <w:snapToGrid/>
              <w:spacing w:line="300" w:lineRule="auto"/>
              <w:jc w:val="center"/>
              <w:textAlignment w:val="auto"/>
              <w:rPr>
                <w:rFonts w:hint="default" w:asciiTheme="minorEastAsia" w:hAnsi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7</w:t>
            </w:r>
          </w:p>
        </w:tc>
        <w:tc>
          <w:tcPr>
            <w:tcW w:w="1424" w:type="dxa"/>
          </w:tcPr>
          <w:p w14:paraId="7537B3AD">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default" w:asciiTheme="minorEastAsia" w:hAnsi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培训&amp;签约</w:t>
            </w:r>
          </w:p>
        </w:tc>
        <w:tc>
          <w:tcPr>
            <w:tcW w:w="1525" w:type="dxa"/>
          </w:tcPr>
          <w:p w14:paraId="0AE90FCA">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default" w:asciiTheme="minorEastAsia" w:hAnsi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运营现场</w:t>
            </w:r>
          </w:p>
        </w:tc>
        <w:tc>
          <w:tcPr>
            <w:tcW w:w="2101" w:type="dxa"/>
          </w:tcPr>
          <w:p w14:paraId="6E097E44">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default" w:asciiTheme="minorEastAsia" w:hAnsiTheme="minorEastAsia" w:cstheme="minorEastAsia"/>
                <w:sz w:val="21"/>
                <w:szCs w:val="21"/>
                <w:vertAlign w:val="baseline"/>
                <w:lang w:val="en-US" w:eastAsia="zh-CN" w:bidi="ar"/>
              </w:rPr>
            </w:pPr>
            <w:r>
              <w:rPr>
                <w:rFonts w:hint="eastAsia" w:asciiTheme="minorEastAsia" w:hAnsiTheme="minorEastAsia" w:cstheme="minorEastAsia"/>
                <w:sz w:val="21"/>
                <w:szCs w:val="21"/>
                <w:vertAlign w:val="baseline"/>
                <w:lang w:val="en-US" w:eastAsia="zh-CN" w:bidi="ar"/>
              </w:rPr>
              <w:t>2024-04-25</w:t>
            </w:r>
          </w:p>
        </w:tc>
        <w:tc>
          <w:tcPr>
            <w:tcW w:w="2829" w:type="dxa"/>
          </w:tcPr>
          <w:p w14:paraId="3C9B9A01">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eastAsia" w:asciiTheme="minorEastAsia" w:hAnsiTheme="minorEastAsia" w:cstheme="minorEastAsia"/>
                <w:sz w:val="21"/>
                <w:szCs w:val="21"/>
                <w:vertAlign w:val="baseline"/>
                <w:lang w:val="en-US" w:eastAsia="zh-CN" w:bidi="ar"/>
              </w:rPr>
            </w:pPr>
          </w:p>
        </w:tc>
      </w:tr>
    </w:tbl>
    <w:p w14:paraId="5E55E2E3">
      <w:pPr>
        <w:keepNext w:val="0"/>
        <w:keepLines w:val="0"/>
        <w:pageBreakBefore w:val="0"/>
        <w:widowControl w:val="0"/>
        <w:numPr>
          <w:ilvl w:val="0"/>
          <w:numId w:val="0"/>
        </w:numPr>
        <w:kinsoku/>
        <w:wordWrap/>
        <w:overflowPunct/>
        <w:topLinePunct w:val="0"/>
        <w:autoSpaceDE/>
        <w:autoSpaceDN/>
        <w:bidi w:val="0"/>
        <w:adjustRightInd/>
        <w:snapToGrid/>
        <w:spacing w:line="300" w:lineRule="auto"/>
        <w:ind w:leftChars="0"/>
        <w:textAlignment w:val="auto"/>
        <w:rPr>
          <w:rFonts w:hint="eastAsia" w:asciiTheme="minorEastAsia" w:hAnsiTheme="minorEastAsia" w:eastAsiaTheme="minorEastAsia" w:cstheme="minorEastAsia"/>
          <w:sz w:val="24"/>
          <w:lang w:val="en-US" w:eastAsia="zh-CN" w:bidi="ar"/>
        </w:rPr>
      </w:pPr>
    </w:p>
    <w:p w14:paraId="2ADC7721">
      <w:pPr>
        <w:pStyle w:val="3"/>
        <w:pageBreakBefore w:val="0"/>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b/>
          <w:sz w:val="28"/>
          <w:szCs w:val="22"/>
          <w:lang w:val="en-US" w:eastAsia="zh-CN"/>
        </w:rPr>
      </w:pPr>
      <w:r>
        <w:rPr>
          <w:rFonts w:hint="eastAsia" w:asciiTheme="minorEastAsia" w:hAnsiTheme="minorEastAsia" w:eastAsiaTheme="minorEastAsia" w:cstheme="minorEastAsia"/>
          <w:b/>
          <w:sz w:val="28"/>
          <w:szCs w:val="22"/>
          <w:lang w:val="en-US" w:eastAsia="zh-CN"/>
        </w:rPr>
        <w:t>2、投标保证金</w:t>
      </w:r>
    </w:p>
    <w:p w14:paraId="6F94E41B">
      <w:pPr>
        <w:keepNext w:val="0"/>
        <w:keepLines w:val="0"/>
        <w:pageBreakBefore w:val="0"/>
        <w:widowControl w:val="0"/>
        <w:numPr>
          <w:ilvl w:val="0"/>
          <w:numId w:val="0"/>
        </w:numPr>
        <w:kinsoku/>
        <w:wordWrap/>
        <w:overflowPunct/>
        <w:topLinePunct w:val="0"/>
        <w:autoSpaceDE/>
        <w:autoSpaceDN/>
        <w:bidi w:val="0"/>
        <w:adjustRightInd/>
        <w:snapToGrid/>
        <w:spacing w:line="300" w:lineRule="auto"/>
        <w:ind w:leftChars="0"/>
        <w:textAlignment w:val="auto"/>
        <w:rPr>
          <w:rFonts w:hint="eastAsia" w:asciiTheme="minorEastAsia" w:hAnsiTheme="minorEastAsia" w:eastAsiaTheme="minorEastAsia" w:cstheme="minorEastAsia"/>
          <w:color w:val="FF0000"/>
          <w:sz w:val="24"/>
          <w:lang w:val="en-US" w:eastAsia="zh-CN" w:bidi="ar"/>
        </w:rPr>
      </w:pPr>
      <w:r>
        <w:rPr>
          <w:rFonts w:hint="eastAsia" w:asciiTheme="minorEastAsia" w:hAnsiTheme="minorEastAsia" w:eastAsiaTheme="minorEastAsia" w:cstheme="minorEastAsia"/>
          <w:sz w:val="24"/>
          <w:lang w:val="en-US" w:eastAsia="zh-CN" w:bidi="ar"/>
        </w:rPr>
        <w:t>1）有意向投标者，需支付标书投标保证金：人民</w:t>
      </w:r>
      <w:r>
        <w:rPr>
          <w:rFonts w:hint="eastAsia" w:asciiTheme="minorEastAsia" w:hAnsiTheme="minorEastAsia" w:eastAsiaTheme="minorEastAsia" w:cstheme="minorEastAsia"/>
          <w:color w:val="auto"/>
          <w:sz w:val="24"/>
          <w:lang w:val="en-US" w:eastAsia="zh-CN" w:bidi="ar"/>
        </w:rPr>
        <w:t>币</w:t>
      </w:r>
      <w:r>
        <w:rPr>
          <w:rFonts w:hint="eastAsia" w:asciiTheme="minorEastAsia" w:hAnsiTheme="minorEastAsia" w:eastAsiaTheme="minorEastAsia" w:cstheme="minorEastAsia"/>
          <w:color w:val="FF0000"/>
          <w:sz w:val="24"/>
          <w:lang w:val="en-US" w:eastAsia="zh-CN" w:bidi="ar"/>
        </w:rPr>
        <w:t>五万元。</w:t>
      </w:r>
    </w:p>
    <w:p w14:paraId="3F747C95">
      <w:pPr>
        <w:keepNext w:val="0"/>
        <w:keepLines w:val="0"/>
        <w:pageBreakBefore w:val="0"/>
        <w:widowControl w:val="0"/>
        <w:numPr>
          <w:ilvl w:val="0"/>
          <w:numId w:val="0"/>
        </w:numPr>
        <w:kinsoku/>
        <w:wordWrap/>
        <w:overflowPunct/>
        <w:topLinePunct w:val="0"/>
        <w:autoSpaceDE/>
        <w:autoSpaceDN/>
        <w:bidi w:val="0"/>
        <w:adjustRightInd/>
        <w:snapToGrid/>
        <w:spacing w:line="300" w:lineRule="auto"/>
        <w:ind w:leftChars="0"/>
        <w:textAlignment w:val="auto"/>
        <w:rPr>
          <w:rFonts w:hint="eastAsia" w:asciiTheme="minorEastAsia" w:hAnsiTheme="minorEastAsia" w:eastAsiaTheme="minorEastAsia" w:cstheme="minorEastAsia"/>
          <w:color w:val="auto"/>
          <w:sz w:val="24"/>
          <w:lang w:val="en-US" w:eastAsia="zh-CN" w:bidi="ar"/>
        </w:rPr>
      </w:pPr>
      <w:r>
        <w:rPr>
          <w:rFonts w:hint="eastAsia" w:asciiTheme="minorEastAsia" w:hAnsiTheme="minorEastAsia" w:eastAsiaTheme="minorEastAsia" w:cstheme="minorEastAsia"/>
          <w:color w:val="auto"/>
          <w:sz w:val="24"/>
          <w:lang w:val="en-US" w:eastAsia="zh-CN" w:bidi="ar"/>
        </w:rPr>
        <w:t>2）支付方式：对公转账支付，支付时请备注投标人完整公司信息及支付用途。支付完成后，</w:t>
      </w:r>
      <w:r>
        <w:rPr>
          <w:rFonts w:hint="eastAsia" w:asciiTheme="minorEastAsia" w:hAnsiTheme="minorEastAsia" w:eastAsiaTheme="minorEastAsia" w:cstheme="minorEastAsia"/>
          <w:color w:val="0000FF"/>
          <w:sz w:val="24"/>
          <w:lang w:val="en-US" w:eastAsia="zh-CN" w:bidi="ar"/>
        </w:rPr>
        <w:t>请将支付凭证发送到招标邮箱</w:t>
      </w:r>
      <w:r>
        <w:rPr>
          <w:rFonts w:hint="eastAsia" w:asciiTheme="minorEastAsia" w:hAnsiTheme="minorEastAsia" w:eastAsiaTheme="minorEastAsia" w:cstheme="minorEastAsia"/>
          <w:color w:val="auto"/>
          <w:sz w:val="24"/>
          <w:lang w:val="en-US" w:eastAsia="zh-CN" w:bidi="ar"/>
        </w:rPr>
        <w:t>。</w:t>
      </w:r>
    </w:p>
    <w:p w14:paraId="7C3C87D0">
      <w:pPr>
        <w:keepNext w:val="0"/>
        <w:keepLines w:val="0"/>
        <w:pageBreakBefore w:val="0"/>
        <w:widowControl/>
        <w:suppressLineNumbers w:val="0"/>
        <w:kinsoku/>
        <w:wordWrap/>
        <w:overflowPunct/>
        <w:topLinePunct w:val="0"/>
        <w:autoSpaceDE/>
        <w:autoSpaceDN/>
        <w:bidi w:val="0"/>
        <w:adjustRightInd/>
        <w:snapToGrid/>
        <w:spacing w:line="300" w:lineRule="auto"/>
        <w:jc w:val="left"/>
        <w:textAlignment w:val="auto"/>
        <w:rPr>
          <w:rFonts w:hint="eastAsia" w:asciiTheme="minorEastAsia" w:hAnsiTheme="minorEastAsia" w:eastAsiaTheme="minorEastAsia" w:cstheme="minorEastAsia"/>
          <w:color w:val="auto"/>
          <w:sz w:val="24"/>
          <w:lang w:val="en-US" w:eastAsia="zh-CN" w:bidi="ar"/>
        </w:rPr>
      </w:pPr>
      <w:r>
        <w:rPr>
          <w:rFonts w:hint="eastAsia" w:asciiTheme="minorEastAsia" w:hAnsiTheme="minorEastAsia" w:eastAsiaTheme="minorEastAsia" w:cstheme="minorEastAsia"/>
          <w:color w:val="auto"/>
          <w:sz w:val="24"/>
          <w:lang w:val="en-US" w:eastAsia="zh-CN" w:bidi="ar"/>
        </w:rPr>
        <w:t>3）收款账户：</w:t>
      </w:r>
      <w:r>
        <w:rPr>
          <w:rFonts w:hint="eastAsia" w:asciiTheme="minorEastAsia" w:hAnsiTheme="minorEastAsia" w:eastAsiaTheme="minorEastAsia" w:cstheme="minorEastAsia"/>
          <w:sz w:val="24"/>
          <w:szCs w:val="24"/>
        </w:rPr>
        <w:t>北京华欣供应链管理有限公司</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kern w:val="0"/>
          <w:sz w:val="24"/>
          <w:szCs w:val="24"/>
          <w:lang w:val="en-US" w:eastAsia="zh-CN" w:bidi="ar"/>
        </w:rPr>
        <w:t>开户行：建设银行北京天坛支行，银行帐号：11001014800059261675</w:t>
      </w:r>
    </w:p>
    <w:p w14:paraId="04D858CA">
      <w:pPr>
        <w:keepNext w:val="0"/>
        <w:keepLines w:val="0"/>
        <w:pageBreakBefore w:val="0"/>
        <w:widowControl w:val="0"/>
        <w:numPr>
          <w:ilvl w:val="0"/>
          <w:numId w:val="0"/>
        </w:numPr>
        <w:kinsoku/>
        <w:wordWrap/>
        <w:overflowPunct/>
        <w:topLinePunct w:val="0"/>
        <w:autoSpaceDE/>
        <w:autoSpaceDN/>
        <w:bidi w:val="0"/>
        <w:adjustRightInd/>
        <w:snapToGrid/>
        <w:spacing w:line="300" w:lineRule="auto"/>
        <w:ind w:leftChars="0"/>
        <w:textAlignment w:val="auto"/>
        <w:rPr>
          <w:rFonts w:hint="eastAsia" w:asciiTheme="minorEastAsia" w:hAnsiTheme="minorEastAsia" w:eastAsiaTheme="minorEastAsia" w:cstheme="minorEastAsia"/>
          <w:color w:val="auto"/>
          <w:sz w:val="24"/>
          <w:lang w:val="en-US" w:eastAsia="zh-CN" w:bidi="ar"/>
        </w:rPr>
      </w:pPr>
      <w:r>
        <w:rPr>
          <w:rFonts w:hint="eastAsia" w:asciiTheme="minorEastAsia" w:hAnsiTheme="minorEastAsia" w:eastAsiaTheme="minorEastAsia" w:cstheme="minorEastAsia"/>
          <w:color w:val="auto"/>
          <w:sz w:val="24"/>
          <w:lang w:val="en-US" w:eastAsia="zh-CN" w:bidi="ar"/>
        </w:rPr>
        <w:t>4）保证金截止时间：在开标时间之前支付的均视为有效</w:t>
      </w:r>
    </w:p>
    <w:p w14:paraId="76D50A51">
      <w:pPr>
        <w:keepNext w:val="0"/>
        <w:keepLines w:val="0"/>
        <w:pageBreakBefore w:val="0"/>
        <w:widowControl w:val="0"/>
        <w:numPr>
          <w:ilvl w:val="0"/>
          <w:numId w:val="0"/>
        </w:numPr>
        <w:kinsoku/>
        <w:wordWrap/>
        <w:overflowPunct/>
        <w:topLinePunct w:val="0"/>
        <w:autoSpaceDE/>
        <w:autoSpaceDN/>
        <w:bidi w:val="0"/>
        <w:adjustRightInd/>
        <w:snapToGrid/>
        <w:spacing w:line="300" w:lineRule="auto"/>
        <w:ind w:leftChars="0"/>
        <w:textAlignment w:val="auto"/>
        <w:rPr>
          <w:rFonts w:hint="eastAsia" w:asciiTheme="minorEastAsia" w:hAnsiTheme="minorEastAsia" w:eastAsiaTheme="minorEastAsia" w:cstheme="minorEastAsia"/>
          <w:color w:val="auto"/>
          <w:sz w:val="24"/>
          <w:lang w:val="en-US" w:eastAsia="zh-CN" w:bidi="ar"/>
        </w:rPr>
      </w:pPr>
      <w:r>
        <w:rPr>
          <w:rFonts w:hint="eastAsia" w:asciiTheme="minorEastAsia" w:hAnsiTheme="minorEastAsia" w:eastAsiaTheme="minorEastAsia" w:cstheme="minorEastAsia"/>
          <w:color w:val="auto"/>
          <w:sz w:val="24"/>
          <w:lang w:val="en-US" w:eastAsia="zh-CN" w:bidi="ar"/>
        </w:rPr>
        <w:t>5）保证金退回：未中标投标人，在招标结束后15个工作日内退回。如确认中标，投标保证金转为运营保证金。</w:t>
      </w:r>
    </w:p>
    <w:p w14:paraId="6458B4CD">
      <w:pPr>
        <w:pStyle w:val="3"/>
        <w:pageBreakBefore w:val="0"/>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b/>
          <w:sz w:val="28"/>
          <w:szCs w:val="22"/>
          <w:lang w:val="en-US" w:eastAsia="zh-CN"/>
        </w:rPr>
      </w:pPr>
      <w:r>
        <w:rPr>
          <w:rFonts w:hint="eastAsia" w:asciiTheme="minorEastAsia" w:hAnsiTheme="minorEastAsia" w:eastAsiaTheme="minorEastAsia" w:cstheme="minorEastAsia"/>
          <w:b/>
          <w:sz w:val="28"/>
          <w:szCs w:val="22"/>
          <w:lang w:val="en-US" w:eastAsia="zh-CN"/>
        </w:rPr>
        <w:t>3、投标答疑</w:t>
      </w:r>
    </w:p>
    <w:p w14:paraId="4BC5A0E2">
      <w:pPr>
        <w:pageBreakBefore w:val="0"/>
        <w:numPr>
          <w:ilvl w:val="0"/>
          <w:numId w:val="0"/>
        </w:numPr>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iCs/>
          <w:color w:val="auto"/>
          <w:sz w:val="24"/>
          <w:highlight w:val="none"/>
          <w:lang w:val="en-US" w:eastAsia="zh-CN" w:bidi="ar"/>
        </w:rPr>
      </w:pPr>
      <w:r>
        <w:rPr>
          <w:rFonts w:hint="eastAsia" w:asciiTheme="minorEastAsia" w:hAnsiTheme="minorEastAsia" w:eastAsiaTheme="minorEastAsia" w:cstheme="minorEastAsia"/>
          <w:iCs/>
          <w:color w:val="auto"/>
          <w:sz w:val="24"/>
          <w:highlight w:val="none"/>
          <w:lang w:val="en-US" w:eastAsia="zh-CN" w:bidi="ar"/>
        </w:rPr>
        <w:t>投标人可通过以下两个方式提交投标材料：</w:t>
      </w:r>
    </w:p>
    <w:p w14:paraId="3A5897E2">
      <w:pPr>
        <w:pageBreakBefore w:val="0"/>
        <w:numPr>
          <w:ilvl w:val="0"/>
          <w:numId w:val="4"/>
        </w:numPr>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iCs/>
          <w:color w:val="auto"/>
          <w:sz w:val="24"/>
          <w:highlight w:val="none"/>
          <w:lang w:val="en-US" w:eastAsia="zh-CN" w:bidi="ar"/>
        </w:rPr>
      </w:pPr>
      <w:r>
        <w:rPr>
          <w:rFonts w:hint="eastAsia" w:asciiTheme="minorEastAsia" w:hAnsiTheme="minorEastAsia" w:eastAsiaTheme="minorEastAsia" w:cstheme="minorEastAsia"/>
          <w:iCs/>
          <w:color w:val="auto"/>
          <w:sz w:val="24"/>
          <w:highlight w:val="none"/>
          <w:lang w:val="en-US" w:eastAsia="zh-CN" w:bidi="ar"/>
        </w:rPr>
        <w:t>投标人如对投标过程有问题，请将相关问题汇总后于正式报价前发布到投标邮箱，格式注意：</w:t>
      </w:r>
    </w:p>
    <w:p w14:paraId="79796A55">
      <w:pPr>
        <w:pageBreakBefore w:val="0"/>
        <w:numPr>
          <w:ilvl w:val="0"/>
          <w:numId w:val="5"/>
        </w:numPr>
        <w:kinsoku/>
        <w:wordWrap/>
        <w:overflowPunct/>
        <w:topLinePunct w:val="0"/>
        <w:autoSpaceDE/>
        <w:autoSpaceDN/>
        <w:bidi w:val="0"/>
        <w:adjustRightInd/>
        <w:spacing w:line="300" w:lineRule="auto"/>
        <w:ind w:left="420" w:leftChars="0" w:hanging="420" w:firstLineChars="0"/>
        <w:textAlignment w:val="auto"/>
        <w:rPr>
          <w:rFonts w:hint="eastAsia" w:asciiTheme="minorEastAsia" w:hAnsiTheme="minorEastAsia" w:eastAsiaTheme="minorEastAsia" w:cstheme="minorEastAsia"/>
          <w:iCs/>
          <w:color w:val="auto"/>
          <w:sz w:val="24"/>
          <w:highlight w:val="none"/>
          <w:lang w:val="en-US" w:eastAsia="zh-CN" w:bidi="ar"/>
        </w:rPr>
      </w:pPr>
      <w:r>
        <w:rPr>
          <w:rFonts w:hint="eastAsia" w:asciiTheme="minorEastAsia" w:hAnsiTheme="minorEastAsia" w:eastAsiaTheme="minorEastAsia" w:cstheme="minorEastAsia"/>
          <w:iCs/>
          <w:color w:val="auto"/>
          <w:sz w:val="24"/>
          <w:highlight w:val="none"/>
          <w:lang w:val="en-US" w:eastAsia="zh-CN" w:bidi="ar"/>
        </w:rPr>
        <w:t>标题写：投标公司+答疑</w:t>
      </w:r>
    </w:p>
    <w:p w14:paraId="416BA3FB">
      <w:pPr>
        <w:pageBreakBefore w:val="0"/>
        <w:numPr>
          <w:ilvl w:val="0"/>
          <w:numId w:val="5"/>
        </w:numPr>
        <w:kinsoku/>
        <w:wordWrap/>
        <w:overflowPunct/>
        <w:topLinePunct w:val="0"/>
        <w:autoSpaceDE/>
        <w:autoSpaceDN/>
        <w:bidi w:val="0"/>
        <w:adjustRightInd/>
        <w:spacing w:line="300" w:lineRule="auto"/>
        <w:ind w:left="420" w:leftChars="0" w:hanging="420" w:firstLineChars="0"/>
        <w:textAlignment w:val="auto"/>
        <w:rPr>
          <w:rFonts w:hint="eastAsia" w:asciiTheme="minorEastAsia" w:hAnsiTheme="minorEastAsia" w:eastAsiaTheme="minorEastAsia" w:cstheme="minorEastAsia"/>
          <w:iCs/>
          <w:color w:val="auto"/>
          <w:sz w:val="24"/>
          <w:highlight w:val="none"/>
          <w:lang w:val="en-US" w:eastAsia="zh-CN" w:bidi="ar"/>
        </w:rPr>
      </w:pPr>
      <w:r>
        <w:rPr>
          <w:rFonts w:hint="eastAsia" w:asciiTheme="minorEastAsia" w:hAnsiTheme="minorEastAsia" w:eastAsiaTheme="minorEastAsia" w:cstheme="minorEastAsia"/>
          <w:iCs/>
          <w:color w:val="auto"/>
          <w:sz w:val="24"/>
          <w:highlight w:val="none"/>
          <w:lang w:val="en-US" w:eastAsia="zh-CN" w:bidi="ar"/>
        </w:rPr>
        <w:t>正文中书写内容，或附件用excel列名问题。</w:t>
      </w:r>
    </w:p>
    <w:p w14:paraId="0B638D40">
      <w:pPr>
        <w:pageBreakBefore w:val="0"/>
        <w:numPr>
          <w:ilvl w:val="0"/>
          <w:numId w:val="0"/>
        </w:numPr>
        <w:kinsoku/>
        <w:wordWrap/>
        <w:overflowPunct/>
        <w:topLinePunct w:val="0"/>
        <w:autoSpaceDE/>
        <w:autoSpaceDN/>
        <w:bidi w:val="0"/>
        <w:adjustRightInd/>
        <w:spacing w:line="300" w:lineRule="auto"/>
        <w:ind w:leftChars="0"/>
        <w:textAlignment w:val="auto"/>
        <w:rPr>
          <w:rFonts w:hint="default" w:asciiTheme="minorEastAsia" w:hAnsiTheme="minorEastAsia" w:eastAsiaTheme="minorEastAsia" w:cstheme="minorEastAsia"/>
          <w:iCs/>
          <w:color w:val="0000FF"/>
          <w:sz w:val="24"/>
          <w:highlight w:val="none"/>
          <w:lang w:val="en-US" w:eastAsia="zh-CN" w:bidi="ar"/>
        </w:rPr>
      </w:pPr>
      <w:r>
        <w:rPr>
          <w:rFonts w:hint="eastAsia" w:asciiTheme="minorEastAsia" w:hAnsiTheme="minorEastAsia" w:cstheme="minorEastAsia"/>
          <w:iCs/>
          <w:color w:val="0000FF"/>
          <w:sz w:val="24"/>
          <w:highlight w:val="none"/>
          <w:lang w:val="en-US" w:eastAsia="zh-CN" w:bidi="ar"/>
        </w:rPr>
        <w:t>2）答疑：正式报价前，2025年4月11日之前通过邮件发送明细，招标小组会及时回复相关疑问。</w:t>
      </w:r>
    </w:p>
    <w:p w14:paraId="6C040F80">
      <w:pPr>
        <w:pStyle w:val="2"/>
        <w:pageBreakBefore w:val="0"/>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b/>
          <w:sz w:val="36"/>
          <w:szCs w:val="21"/>
          <w:lang w:val="en-US" w:eastAsia="zh-CN"/>
        </w:rPr>
      </w:pPr>
      <w:r>
        <w:rPr>
          <w:rFonts w:hint="eastAsia" w:asciiTheme="minorEastAsia" w:hAnsiTheme="minorEastAsia" w:eastAsiaTheme="minorEastAsia" w:cstheme="minorEastAsia"/>
          <w:b/>
          <w:sz w:val="36"/>
          <w:szCs w:val="21"/>
          <w:lang w:val="en-US" w:eastAsia="zh-CN"/>
        </w:rPr>
        <w:t>三、招标需求</w:t>
      </w:r>
    </w:p>
    <w:p w14:paraId="1CF19C0F">
      <w:pPr>
        <w:pStyle w:val="3"/>
        <w:pageBreakBefore w:val="0"/>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b/>
          <w:sz w:val="28"/>
          <w:szCs w:val="22"/>
          <w:lang w:val="en-US" w:eastAsia="zh-CN"/>
        </w:rPr>
      </w:pPr>
      <w:r>
        <w:rPr>
          <w:rFonts w:hint="eastAsia" w:asciiTheme="minorEastAsia" w:hAnsiTheme="minorEastAsia" w:eastAsiaTheme="minorEastAsia" w:cstheme="minorEastAsia"/>
          <w:b/>
          <w:sz w:val="28"/>
          <w:szCs w:val="22"/>
          <w:lang w:val="en-US" w:eastAsia="zh-CN"/>
        </w:rPr>
        <w:t>1、总体需求</w:t>
      </w:r>
    </w:p>
    <w:p w14:paraId="3FA8A1FD">
      <w:pPr>
        <w:keepNext w:val="0"/>
        <w:keepLines w:val="0"/>
        <w:pageBreakBefore w:val="0"/>
        <w:widowControl w:val="0"/>
        <w:numPr>
          <w:ilvl w:val="0"/>
          <w:numId w:val="0"/>
        </w:numPr>
        <w:kinsoku/>
        <w:wordWrap/>
        <w:overflowPunct/>
        <w:topLinePunct w:val="0"/>
        <w:autoSpaceDE/>
        <w:autoSpaceDN/>
        <w:bidi w:val="0"/>
        <w:adjustRightInd/>
        <w:snapToGrid/>
        <w:spacing w:line="300" w:lineRule="auto"/>
        <w:ind w:leftChars="0"/>
        <w:textAlignment w:val="auto"/>
        <w:rPr>
          <w:rFonts w:hint="eastAsia" w:asciiTheme="minorEastAsia" w:hAnsiTheme="minorEastAsia" w:eastAsiaTheme="minorEastAsia" w:cstheme="minorEastAsia"/>
          <w:iCs/>
          <w:color w:val="auto"/>
          <w:sz w:val="24"/>
          <w:highlight w:val="none"/>
          <w:lang w:val="en-US" w:eastAsia="zh-CN" w:bidi="ar"/>
        </w:rPr>
      </w:pPr>
      <w:r>
        <w:rPr>
          <w:rFonts w:hint="eastAsia" w:asciiTheme="minorEastAsia" w:hAnsiTheme="minorEastAsia" w:eastAsiaTheme="minorEastAsia" w:cstheme="minorEastAsia"/>
          <w:iCs/>
          <w:color w:val="auto"/>
          <w:sz w:val="24"/>
          <w:highlight w:val="none"/>
          <w:lang w:val="en-US" w:eastAsia="zh-CN" w:bidi="ar"/>
        </w:rPr>
        <w:t>1）承运货物：常温/冷链温控</w:t>
      </w:r>
    </w:p>
    <w:p w14:paraId="12FA687E">
      <w:pPr>
        <w:keepNext w:val="0"/>
        <w:keepLines w:val="0"/>
        <w:pageBreakBefore w:val="0"/>
        <w:widowControl w:val="0"/>
        <w:numPr>
          <w:ilvl w:val="0"/>
          <w:numId w:val="0"/>
        </w:numPr>
        <w:kinsoku/>
        <w:wordWrap/>
        <w:overflowPunct/>
        <w:topLinePunct w:val="0"/>
        <w:autoSpaceDE/>
        <w:autoSpaceDN/>
        <w:bidi w:val="0"/>
        <w:adjustRightInd/>
        <w:snapToGrid/>
        <w:spacing w:line="300" w:lineRule="auto"/>
        <w:ind w:leftChars="0"/>
        <w:textAlignment w:val="auto"/>
        <w:rPr>
          <w:rFonts w:hint="eastAsia" w:asciiTheme="minorEastAsia" w:hAnsiTheme="minorEastAsia" w:eastAsiaTheme="minorEastAsia" w:cstheme="minorEastAsia"/>
          <w:iCs/>
          <w:color w:val="auto"/>
          <w:sz w:val="24"/>
          <w:highlight w:val="none"/>
          <w:lang w:val="en-US" w:eastAsia="zh-CN" w:bidi="ar"/>
        </w:rPr>
      </w:pPr>
      <w:r>
        <w:rPr>
          <w:rFonts w:hint="eastAsia" w:asciiTheme="minorEastAsia" w:hAnsiTheme="minorEastAsia" w:eastAsiaTheme="minorEastAsia" w:cstheme="minorEastAsia"/>
          <w:iCs/>
          <w:color w:val="auto"/>
          <w:sz w:val="24"/>
          <w:highlight w:val="none"/>
          <w:lang w:val="en-US" w:eastAsia="zh-CN" w:bidi="ar"/>
        </w:rPr>
        <w:t>2）车型要求：7.6米/9.6米/16.5米厢式常温及温控车</w:t>
      </w:r>
    </w:p>
    <w:p w14:paraId="59177241">
      <w:pPr>
        <w:keepNext w:val="0"/>
        <w:keepLines w:val="0"/>
        <w:pageBreakBefore w:val="0"/>
        <w:widowControl w:val="0"/>
        <w:numPr>
          <w:ilvl w:val="0"/>
          <w:numId w:val="0"/>
        </w:numPr>
        <w:kinsoku/>
        <w:wordWrap/>
        <w:overflowPunct/>
        <w:topLinePunct w:val="0"/>
        <w:autoSpaceDE/>
        <w:autoSpaceDN/>
        <w:bidi w:val="0"/>
        <w:adjustRightInd/>
        <w:snapToGrid/>
        <w:spacing w:line="300" w:lineRule="auto"/>
        <w:ind w:leftChars="0"/>
        <w:textAlignment w:val="auto"/>
        <w:rPr>
          <w:rFonts w:hint="eastAsia" w:asciiTheme="minorEastAsia" w:hAnsiTheme="minorEastAsia" w:eastAsiaTheme="minorEastAsia" w:cstheme="minorEastAsia"/>
          <w:iCs/>
          <w:color w:val="auto"/>
          <w:sz w:val="24"/>
          <w:highlight w:val="none"/>
          <w:lang w:val="en-US" w:eastAsia="zh-CN" w:bidi="ar"/>
        </w:rPr>
      </w:pPr>
      <w:r>
        <w:rPr>
          <w:rFonts w:hint="eastAsia" w:asciiTheme="minorEastAsia" w:hAnsiTheme="minorEastAsia" w:eastAsiaTheme="minorEastAsia" w:cstheme="minorEastAsia"/>
          <w:iCs/>
          <w:color w:val="auto"/>
          <w:sz w:val="24"/>
          <w:highlight w:val="none"/>
          <w:lang w:val="en-US" w:eastAsia="zh-CN" w:bidi="ar"/>
        </w:rPr>
        <w:t>3）核心线路：上海始发、北京始发、广州始发等（附线路表）</w:t>
      </w:r>
    </w:p>
    <w:p w14:paraId="0E09BD4A">
      <w:pPr>
        <w:keepNext w:val="0"/>
        <w:keepLines w:val="0"/>
        <w:pageBreakBefore w:val="0"/>
        <w:widowControl w:val="0"/>
        <w:numPr>
          <w:ilvl w:val="0"/>
          <w:numId w:val="0"/>
        </w:numPr>
        <w:kinsoku/>
        <w:wordWrap/>
        <w:overflowPunct/>
        <w:topLinePunct w:val="0"/>
        <w:autoSpaceDE/>
        <w:autoSpaceDN/>
        <w:bidi w:val="0"/>
        <w:adjustRightInd/>
        <w:snapToGrid/>
        <w:spacing w:line="300" w:lineRule="auto"/>
        <w:ind w:leftChars="0"/>
        <w:textAlignment w:val="auto"/>
        <w:rPr>
          <w:rFonts w:hint="eastAsia" w:asciiTheme="minorEastAsia" w:hAnsiTheme="minorEastAsia" w:eastAsiaTheme="minorEastAsia" w:cstheme="minorEastAsia"/>
          <w:iCs/>
          <w:color w:val="auto"/>
          <w:sz w:val="24"/>
          <w:highlight w:val="none"/>
          <w:lang w:val="en-US" w:eastAsia="zh-CN" w:bidi="ar"/>
        </w:rPr>
      </w:pPr>
      <w:r>
        <w:rPr>
          <w:rFonts w:hint="eastAsia" w:asciiTheme="minorEastAsia" w:hAnsiTheme="minorEastAsia" w:eastAsiaTheme="minorEastAsia" w:cstheme="minorEastAsia"/>
          <w:iCs/>
          <w:color w:val="auto"/>
          <w:sz w:val="24"/>
          <w:highlight w:val="none"/>
          <w:lang w:val="en-US" w:eastAsia="zh-CN" w:bidi="ar"/>
        </w:rPr>
        <w:t>4）服务要求：上门提货、干线直达、送货签收、在途监控、异常处理、回单闭环、数据报表等</w:t>
      </w:r>
    </w:p>
    <w:p w14:paraId="0D4DD937">
      <w:pPr>
        <w:keepNext w:val="0"/>
        <w:keepLines w:val="0"/>
        <w:pageBreakBefore w:val="0"/>
        <w:widowControl w:val="0"/>
        <w:numPr>
          <w:ilvl w:val="0"/>
          <w:numId w:val="0"/>
        </w:numPr>
        <w:kinsoku/>
        <w:wordWrap/>
        <w:overflowPunct/>
        <w:topLinePunct w:val="0"/>
        <w:autoSpaceDE/>
        <w:autoSpaceDN/>
        <w:bidi w:val="0"/>
        <w:adjustRightInd/>
        <w:snapToGrid/>
        <w:spacing w:line="300" w:lineRule="auto"/>
        <w:ind w:leftChars="0"/>
        <w:textAlignment w:val="auto"/>
        <w:rPr>
          <w:rFonts w:hint="eastAsia" w:asciiTheme="minorEastAsia" w:hAnsiTheme="minorEastAsia" w:eastAsiaTheme="minorEastAsia" w:cstheme="minorEastAsia"/>
          <w:iCs/>
          <w:color w:val="auto"/>
          <w:sz w:val="24"/>
          <w:highlight w:val="none"/>
          <w:lang w:val="en-US" w:eastAsia="zh-CN" w:bidi="ar"/>
        </w:rPr>
      </w:pPr>
      <w:r>
        <w:rPr>
          <w:rFonts w:hint="eastAsia" w:asciiTheme="minorEastAsia" w:hAnsiTheme="minorEastAsia" w:eastAsiaTheme="minorEastAsia" w:cstheme="minorEastAsia"/>
          <w:iCs/>
          <w:color w:val="auto"/>
          <w:sz w:val="24"/>
          <w:highlight w:val="none"/>
          <w:lang w:val="en-US" w:eastAsia="zh-CN" w:bidi="ar"/>
        </w:rPr>
        <w:t>5）不需要投标人提供装卸服务，如个别需投标人提供装卸服务，会按照标准装卸费用支付装卸费</w:t>
      </w:r>
    </w:p>
    <w:p w14:paraId="1258B73B">
      <w:pPr>
        <w:keepNext w:val="0"/>
        <w:keepLines w:val="0"/>
        <w:pageBreakBefore w:val="0"/>
        <w:widowControl w:val="0"/>
        <w:numPr>
          <w:ilvl w:val="0"/>
          <w:numId w:val="0"/>
        </w:numPr>
        <w:kinsoku/>
        <w:wordWrap/>
        <w:overflowPunct/>
        <w:topLinePunct w:val="0"/>
        <w:autoSpaceDE/>
        <w:autoSpaceDN/>
        <w:bidi w:val="0"/>
        <w:adjustRightInd/>
        <w:snapToGrid/>
        <w:spacing w:line="300" w:lineRule="auto"/>
        <w:ind w:leftChars="0"/>
        <w:textAlignment w:val="auto"/>
        <w:rPr>
          <w:rFonts w:hint="eastAsia" w:asciiTheme="minorEastAsia" w:hAnsiTheme="minorEastAsia" w:eastAsiaTheme="minorEastAsia" w:cstheme="minorEastAsia"/>
          <w:iCs/>
          <w:color w:val="auto"/>
          <w:sz w:val="24"/>
          <w:highlight w:val="none"/>
          <w:lang w:val="en-US" w:eastAsia="zh-CN" w:bidi="ar"/>
        </w:rPr>
      </w:pPr>
      <w:r>
        <w:rPr>
          <w:rFonts w:hint="eastAsia" w:asciiTheme="minorEastAsia" w:hAnsiTheme="minorEastAsia" w:eastAsiaTheme="minorEastAsia" w:cstheme="minorEastAsia"/>
          <w:iCs/>
          <w:color w:val="auto"/>
          <w:sz w:val="24"/>
          <w:highlight w:val="none"/>
          <w:lang w:val="en-US" w:eastAsia="zh-CN" w:bidi="ar"/>
        </w:rPr>
        <w:t>6）部分线路存在串点提送货要求，报价只按照始发目的各一个点位形式报价，如发生多点提送，华欣会按照车型点位费增加附加费</w:t>
      </w:r>
    </w:p>
    <w:p w14:paraId="4773566F">
      <w:pPr>
        <w:keepNext w:val="0"/>
        <w:keepLines w:val="0"/>
        <w:pageBreakBefore w:val="0"/>
        <w:widowControl w:val="0"/>
        <w:numPr>
          <w:ilvl w:val="0"/>
          <w:numId w:val="0"/>
        </w:numPr>
        <w:kinsoku/>
        <w:wordWrap/>
        <w:overflowPunct/>
        <w:topLinePunct w:val="0"/>
        <w:autoSpaceDE/>
        <w:autoSpaceDN/>
        <w:bidi w:val="0"/>
        <w:adjustRightInd/>
        <w:snapToGrid/>
        <w:spacing w:line="300" w:lineRule="auto"/>
        <w:ind w:leftChars="0"/>
        <w:textAlignment w:val="auto"/>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iCs/>
          <w:color w:val="auto"/>
          <w:sz w:val="24"/>
          <w:highlight w:val="none"/>
          <w:lang w:val="en-US" w:eastAsia="zh-CN" w:bidi="ar"/>
        </w:rPr>
        <w:t>7）</w:t>
      </w:r>
      <w:r>
        <w:rPr>
          <w:rFonts w:hint="eastAsia" w:asciiTheme="minorEastAsia" w:hAnsiTheme="minorEastAsia" w:eastAsiaTheme="minorEastAsia" w:cstheme="minorEastAsia"/>
          <w:sz w:val="24"/>
          <w:szCs w:val="24"/>
        </w:rPr>
        <w:t>油价联动：</w:t>
      </w:r>
      <w:r>
        <w:rPr>
          <w:rFonts w:hint="eastAsia" w:asciiTheme="minorEastAsia" w:hAnsiTheme="minorEastAsia" w:cstheme="minorEastAsia"/>
          <w:sz w:val="24"/>
          <w:szCs w:val="24"/>
          <w:lang w:val="en-US" w:eastAsia="zh-CN"/>
        </w:rPr>
        <w:t>油价浮动</w:t>
      </w:r>
      <w:r>
        <w:rPr>
          <w:rFonts w:hint="eastAsia" w:asciiTheme="minorEastAsia" w:hAnsiTheme="minorEastAsia" w:eastAsiaTheme="minorEastAsia" w:cstheme="minorEastAsia"/>
          <w:sz w:val="24"/>
          <w:szCs w:val="24"/>
        </w:rPr>
        <w:t>±10%内不调价；超10%按油耗</w:t>
      </w:r>
      <w:r>
        <w:rPr>
          <w:rFonts w:hint="eastAsia" w:asciiTheme="minorEastAsia" w:hAnsiTheme="minorEastAsia" w:eastAsiaTheme="minorEastAsia" w:cstheme="minorEastAsia"/>
          <w:sz w:val="24"/>
          <w:szCs w:val="24"/>
          <w:lang w:val="en-US" w:eastAsia="zh-CN"/>
        </w:rPr>
        <w:t>线路价格</w:t>
      </w:r>
      <w:r>
        <w:rPr>
          <w:rFonts w:hint="eastAsia" w:asciiTheme="minorEastAsia" w:hAnsiTheme="minorEastAsia" w:eastAsiaTheme="minorEastAsia" w:cstheme="minorEastAsia"/>
          <w:sz w:val="24"/>
          <w:szCs w:val="24"/>
        </w:rPr>
        <w:t>占比</w:t>
      </w:r>
      <w:r>
        <w:rPr>
          <w:rFonts w:hint="eastAsia" w:asciiTheme="minorEastAsia" w:hAnsiTheme="minorEastAsia" w:eastAsiaTheme="minorEastAsia" w:cstheme="minorEastAsia"/>
          <w:sz w:val="24"/>
          <w:szCs w:val="24"/>
          <w:lang w:val="en-US" w:eastAsia="zh-CN"/>
        </w:rPr>
        <w:t>30</w:t>
      </w:r>
      <w:r>
        <w:rPr>
          <w:rFonts w:hint="eastAsia" w:asciiTheme="minorEastAsia" w:hAnsiTheme="minorEastAsia" w:eastAsiaTheme="minorEastAsia" w:cstheme="minorEastAsia"/>
          <w:sz w:val="24"/>
          <w:szCs w:val="24"/>
        </w:rPr>
        <w:t>%联动调整</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lang w:val="en-US" w:eastAsia="zh-CN"/>
        </w:rPr>
        <w:t>即如果某线路报价为10000元，如果油价上浮达11%，则运费上浮调整为10000*30%*1.11+10000*70%=10330元。</w:t>
      </w:r>
      <w:r>
        <w:rPr>
          <w:rFonts w:hint="eastAsia" w:asciiTheme="minorEastAsia" w:hAnsiTheme="minorEastAsia" w:cstheme="minorEastAsia"/>
          <w:sz w:val="24"/>
          <w:szCs w:val="24"/>
          <w:lang w:val="en-US" w:eastAsia="zh-CN"/>
        </w:rPr>
        <w:t>如果油价下浮11%，则运费下浮调整为10000*30%*0.89+10000*70%=9670.</w:t>
      </w:r>
      <w:bookmarkStart w:id="1" w:name="_GoBack"/>
      <w:bookmarkEnd w:id="1"/>
    </w:p>
    <w:p w14:paraId="1AAC8064">
      <w:pPr>
        <w:keepNext w:val="0"/>
        <w:keepLines w:val="0"/>
        <w:pageBreakBefore w:val="0"/>
        <w:widowControl w:val="0"/>
        <w:numPr>
          <w:ilvl w:val="0"/>
          <w:numId w:val="0"/>
        </w:numPr>
        <w:kinsoku/>
        <w:wordWrap/>
        <w:overflowPunct/>
        <w:topLinePunct w:val="0"/>
        <w:autoSpaceDE/>
        <w:autoSpaceDN/>
        <w:bidi w:val="0"/>
        <w:adjustRightInd/>
        <w:snapToGrid/>
        <w:spacing w:line="300" w:lineRule="auto"/>
        <w:ind w:leftChars="0"/>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8）报价要求</w:t>
      </w:r>
      <w:r>
        <w:rPr>
          <w:rFonts w:hint="eastAsia" w:asciiTheme="minorEastAsia" w:hAnsiTheme="minorEastAsia" w:eastAsiaTheme="minorEastAsia" w:cstheme="minorEastAsia"/>
          <w:sz w:val="24"/>
          <w:szCs w:val="24"/>
        </w:rPr>
        <w:t>全费用包干：含燃油、路桥、司机、保险、运维、税费</w:t>
      </w:r>
      <w:r>
        <w:rPr>
          <w:rFonts w:hint="eastAsia" w:asciiTheme="minorEastAsia" w:hAnsiTheme="minorEastAsia" w:eastAsiaTheme="minorEastAsia" w:cstheme="minorEastAsia"/>
          <w:sz w:val="24"/>
          <w:szCs w:val="24"/>
          <w:lang w:eastAsia="zh-CN"/>
        </w:rPr>
        <w:t>。</w:t>
      </w:r>
    </w:p>
    <w:p w14:paraId="080B27EF">
      <w:pPr>
        <w:pStyle w:val="3"/>
        <w:pageBreakBefore w:val="0"/>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b/>
          <w:sz w:val="28"/>
          <w:szCs w:val="22"/>
          <w:lang w:val="en-US" w:eastAsia="zh-CN"/>
        </w:rPr>
      </w:pPr>
      <w:r>
        <w:rPr>
          <w:rFonts w:hint="eastAsia" w:asciiTheme="minorEastAsia" w:hAnsiTheme="minorEastAsia" w:eastAsiaTheme="minorEastAsia" w:cstheme="minorEastAsia"/>
          <w:b/>
          <w:sz w:val="28"/>
          <w:szCs w:val="22"/>
          <w:lang w:val="en-US" w:eastAsia="zh-CN"/>
        </w:rPr>
        <w:t>2、招标标的</w:t>
      </w:r>
    </w:p>
    <w:p w14:paraId="4A8381CC">
      <w:pPr>
        <w:keepNext w:val="0"/>
        <w:keepLines w:val="0"/>
        <w:pageBreakBefore w:val="0"/>
        <w:widowControl w:val="0"/>
        <w:numPr>
          <w:ilvl w:val="0"/>
          <w:numId w:val="0"/>
        </w:numPr>
        <w:kinsoku/>
        <w:wordWrap/>
        <w:overflowPunct/>
        <w:topLinePunct w:val="0"/>
        <w:autoSpaceDE/>
        <w:autoSpaceDN/>
        <w:bidi w:val="0"/>
        <w:adjustRightInd/>
        <w:snapToGrid/>
        <w:spacing w:line="300" w:lineRule="auto"/>
        <w:ind w:leftChars="0"/>
        <w:textAlignment w:val="auto"/>
        <w:rPr>
          <w:rFonts w:hint="eastAsia" w:asciiTheme="minorEastAsia" w:hAnsiTheme="minorEastAsia" w:eastAsiaTheme="minorEastAsia" w:cstheme="minorEastAsia"/>
          <w:iCs/>
          <w:color w:val="auto"/>
          <w:sz w:val="24"/>
          <w:highlight w:val="none"/>
          <w:lang w:val="en-US" w:eastAsia="zh-CN" w:bidi="ar"/>
        </w:rPr>
      </w:pPr>
      <w:r>
        <w:rPr>
          <w:rFonts w:hint="eastAsia" w:asciiTheme="minorEastAsia" w:hAnsiTheme="minorEastAsia" w:eastAsiaTheme="minorEastAsia" w:cstheme="minorEastAsia"/>
          <w:iCs/>
          <w:color w:val="auto"/>
          <w:sz w:val="24"/>
          <w:highlight w:val="none"/>
          <w:lang w:val="en-US" w:eastAsia="zh-CN" w:bidi="ar"/>
        </w:rPr>
        <w:t>见附件1《招标标的》</w:t>
      </w:r>
    </w:p>
    <w:p w14:paraId="28D85B85">
      <w:pPr>
        <w:keepNext w:val="0"/>
        <w:keepLines w:val="0"/>
        <w:pageBreakBefore w:val="0"/>
        <w:widowControl w:val="0"/>
        <w:numPr>
          <w:ilvl w:val="0"/>
          <w:numId w:val="0"/>
        </w:numPr>
        <w:kinsoku/>
        <w:wordWrap/>
        <w:overflowPunct/>
        <w:topLinePunct w:val="0"/>
        <w:autoSpaceDE/>
        <w:autoSpaceDN/>
        <w:bidi w:val="0"/>
        <w:adjustRightInd/>
        <w:snapToGrid/>
        <w:spacing w:line="300" w:lineRule="auto"/>
        <w:ind w:leftChars="0"/>
        <w:textAlignment w:val="auto"/>
        <w:rPr>
          <w:rFonts w:hint="eastAsia" w:asciiTheme="minorEastAsia" w:hAnsiTheme="minorEastAsia" w:eastAsiaTheme="minorEastAsia" w:cstheme="minorEastAsia"/>
          <w:iCs/>
          <w:color w:val="auto"/>
          <w:sz w:val="24"/>
          <w:highlight w:val="none"/>
          <w:lang w:val="en-US" w:eastAsia="zh-CN" w:bidi="ar"/>
        </w:rPr>
      </w:pPr>
      <w:r>
        <w:rPr>
          <w:rFonts w:hint="eastAsia" w:asciiTheme="minorEastAsia" w:hAnsiTheme="minorEastAsia" w:eastAsiaTheme="minorEastAsia" w:cstheme="minorEastAsia"/>
          <w:iCs/>
          <w:color w:val="auto"/>
          <w:sz w:val="24"/>
          <w:highlight w:val="none"/>
          <w:lang w:val="en-US" w:eastAsia="zh-CN" w:bidi="ar"/>
        </w:rPr>
        <w:object>
          <v:shape id="_x0000_i1025" o:spt="75" type="#_x0000_t75" style="height:65.5pt;width:72.5pt;" o:ole="t" filled="f" o:preferrelative="t" stroked="f" coordsize="21600,21600">
            <v:path/>
            <v:fill on="f" focussize="0,0"/>
            <v:stroke on="f"/>
            <v:imagedata r:id="rId6" o:title=""/>
            <o:lock v:ext="edit" aspectratio="t"/>
            <w10:wrap type="none"/>
            <w10:anchorlock/>
          </v:shape>
          <o:OLEObject Type="Embed" ProgID="Excel.Sheet.12" ShapeID="_x0000_i1025" DrawAspect="Icon" ObjectID="_1468075725" r:id="rId5">
            <o:LockedField>false</o:LockedField>
          </o:OLEObject>
        </w:object>
      </w:r>
    </w:p>
    <w:p w14:paraId="56FE1F9D">
      <w:pPr>
        <w:pStyle w:val="2"/>
        <w:pageBreakBefore w:val="0"/>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b/>
          <w:sz w:val="36"/>
          <w:szCs w:val="21"/>
          <w:lang w:val="en-US" w:eastAsia="zh-CN"/>
        </w:rPr>
      </w:pPr>
      <w:r>
        <w:rPr>
          <w:rFonts w:hint="eastAsia" w:asciiTheme="minorEastAsia" w:hAnsiTheme="minorEastAsia" w:eastAsiaTheme="minorEastAsia" w:cstheme="minorEastAsia"/>
          <w:b/>
          <w:sz w:val="36"/>
          <w:szCs w:val="21"/>
          <w:lang w:val="en-US" w:eastAsia="zh-CN"/>
        </w:rPr>
        <w:t>四、投标文件要求</w:t>
      </w:r>
    </w:p>
    <w:p w14:paraId="53E73835">
      <w:pPr>
        <w:pStyle w:val="3"/>
        <w:pageBreakBefore w:val="0"/>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b/>
          <w:sz w:val="28"/>
          <w:szCs w:val="22"/>
          <w:lang w:val="en-US" w:eastAsia="zh-CN"/>
        </w:rPr>
      </w:pPr>
      <w:r>
        <w:rPr>
          <w:rFonts w:hint="eastAsia" w:asciiTheme="minorEastAsia" w:hAnsiTheme="minorEastAsia" w:eastAsiaTheme="minorEastAsia" w:cstheme="minorEastAsia"/>
          <w:b/>
          <w:sz w:val="28"/>
          <w:szCs w:val="22"/>
          <w:lang w:val="en-US" w:eastAsia="zh-CN"/>
        </w:rPr>
        <w:t>1、投标文件编制</w:t>
      </w:r>
    </w:p>
    <w:p w14:paraId="14363EFD">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iCs/>
          <w:color w:val="auto"/>
          <w:sz w:val="24"/>
          <w:highlight w:val="none"/>
          <w:lang w:val="en-US" w:eastAsia="zh-CN" w:bidi="ar"/>
        </w:rPr>
      </w:pPr>
      <w:r>
        <w:rPr>
          <w:rFonts w:hint="eastAsia" w:asciiTheme="minorEastAsia" w:hAnsiTheme="minorEastAsia" w:eastAsiaTheme="minorEastAsia" w:cstheme="minorEastAsia"/>
          <w:iCs/>
          <w:color w:val="auto"/>
          <w:sz w:val="24"/>
          <w:highlight w:val="none"/>
          <w:lang w:val="en-US" w:eastAsia="zh-CN" w:bidi="ar"/>
        </w:rPr>
        <w:t>1）投标文件, 需要投标人提交资格证明文件</w:t>
      </w:r>
      <w:r>
        <w:rPr>
          <w:rFonts w:hint="eastAsia" w:asciiTheme="minorEastAsia" w:hAnsiTheme="minorEastAsia" w:eastAsiaTheme="minorEastAsia" w:cstheme="minorEastAsia"/>
          <w:sz w:val="24"/>
        </w:rPr>
        <w:t>，</w:t>
      </w:r>
      <w:r>
        <w:rPr>
          <w:rFonts w:hint="eastAsia" w:asciiTheme="minorEastAsia" w:hAnsiTheme="minorEastAsia" w:eastAsiaTheme="minorEastAsia" w:cstheme="minorEastAsia"/>
          <w:sz w:val="24"/>
          <w:lang w:val="en-US" w:eastAsia="zh-CN"/>
        </w:rPr>
        <w:t>详见附件</w:t>
      </w:r>
    </w:p>
    <w:p w14:paraId="195A871E">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b w:val="0"/>
          <w:bCs w:val="0"/>
          <w:sz w:val="24"/>
        </w:rPr>
      </w:pPr>
      <w:r>
        <w:rPr>
          <w:rFonts w:hint="eastAsia" w:asciiTheme="minorEastAsia" w:hAnsiTheme="minorEastAsia" w:eastAsiaTheme="minorEastAsia" w:cstheme="minorEastAsia"/>
          <w:iCs/>
          <w:color w:val="auto"/>
          <w:sz w:val="24"/>
          <w:highlight w:val="none"/>
          <w:lang w:val="en-US" w:eastAsia="zh-CN" w:bidi="ar"/>
        </w:rPr>
        <w:t>2）投标报价需按照招标需求文件的要求提交，</w:t>
      </w:r>
      <w:r>
        <w:rPr>
          <w:rFonts w:hint="eastAsia" w:asciiTheme="minorEastAsia" w:hAnsiTheme="minorEastAsia" w:eastAsiaTheme="minorEastAsia" w:cstheme="minorEastAsia"/>
          <w:b w:val="0"/>
          <w:bCs w:val="0"/>
          <w:sz w:val="24"/>
        </w:rPr>
        <w:t>投标人可以对本项目的其中一个采购包进行投标，也可同时对多个采购包进行投标。不得将一个采购包中的内容拆分投标，否则其对该采购包的投标将被认定为无效投标。</w:t>
      </w:r>
    </w:p>
    <w:p w14:paraId="737D86A7">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b w:val="0"/>
          <w:bCs w:val="0"/>
          <w:sz w:val="24"/>
        </w:rPr>
      </w:pPr>
      <w:r>
        <w:rPr>
          <w:rFonts w:hint="eastAsia" w:asciiTheme="minorEastAsia" w:hAnsiTheme="minorEastAsia" w:eastAsiaTheme="minorEastAsia" w:cstheme="minorEastAsia"/>
          <w:b w:val="0"/>
          <w:bCs w:val="0"/>
          <w:sz w:val="24"/>
          <w:lang w:val="en-US" w:eastAsia="zh-CN"/>
        </w:rPr>
        <w:t>3）</w:t>
      </w:r>
      <w:r>
        <w:rPr>
          <w:rFonts w:hint="eastAsia" w:asciiTheme="minorEastAsia" w:hAnsiTheme="minorEastAsia" w:eastAsiaTheme="minorEastAsia" w:cstheme="minorEastAsia"/>
          <w:b w:val="0"/>
          <w:bCs w:val="0"/>
          <w:sz w:val="24"/>
        </w:rPr>
        <w:t>除招标文件有特殊要求外，本项目投标所使用的计量单位，应采用中华人民共和国法定计量单位。</w:t>
      </w:r>
    </w:p>
    <w:p w14:paraId="3E9A16B2">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b w:val="0"/>
          <w:bCs w:val="0"/>
          <w:sz w:val="24"/>
        </w:rPr>
      </w:pPr>
      <w:r>
        <w:rPr>
          <w:rFonts w:hint="eastAsia" w:asciiTheme="minorEastAsia" w:hAnsiTheme="minorEastAsia" w:eastAsiaTheme="minorEastAsia" w:cstheme="minorEastAsia"/>
          <w:sz w:val="24"/>
          <w:lang w:val="en-US" w:eastAsia="zh-CN"/>
        </w:rPr>
        <w:t>4）</w:t>
      </w:r>
      <w:r>
        <w:rPr>
          <w:rFonts w:hint="eastAsia" w:asciiTheme="minorEastAsia" w:hAnsiTheme="minorEastAsia" w:eastAsiaTheme="minorEastAsia" w:cstheme="minorEastAsia"/>
          <w:sz w:val="24"/>
        </w:rPr>
        <w:t>投标人的报价应包括为完成本项目所发生的一切费用和税费，采购人将不再支付报价以外的任何费用。</w:t>
      </w:r>
    </w:p>
    <w:p w14:paraId="442E65EF">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b w:val="0"/>
          <w:bCs w:val="0"/>
          <w:sz w:val="24"/>
        </w:rPr>
      </w:pPr>
      <w:r>
        <w:rPr>
          <w:rFonts w:hint="eastAsia" w:asciiTheme="minorEastAsia" w:hAnsiTheme="minorEastAsia" w:eastAsiaTheme="minorEastAsia" w:cstheme="minorEastAsia"/>
          <w:b w:val="0"/>
          <w:bCs w:val="0"/>
          <w:sz w:val="24"/>
          <w:lang w:val="en-US" w:eastAsia="zh-CN"/>
        </w:rPr>
        <w:t>5）</w:t>
      </w:r>
      <w:r>
        <w:rPr>
          <w:rFonts w:hint="eastAsia" w:asciiTheme="minorEastAsia" w:hAnsiTheme="minorEastAsia" w:eastAsiaTheme="minorEastAsia" w:cstheme="minorEastAsia"/>
          <w:b w:val="0"/>
          <w:bCs w:val="0"/>
          <w:sz w:val="24"/>
        </w:rPr>
        <w:t>投标人应认真阅读招标文件的全部内容。投标人应按照招标文件要求提交投标文件并保证所提供的全部资料的真实性，并对招标文件做出实质性响应，否则投标无效。</w:t>
      </w:r>
    </w:p>
    <w:p w14:paraId="27BD07AB">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b w:val="0"/>
          <w:bCs w:val="0"/>
          <w:sz w:val="24"/>
          <w:lang w:val="en-US" w:eastAsia="zh-CN"/>
        </w:rPr>
      </w:pPr>
      <w:r>
        <w:rPr>
          <w:rFonts w:hint="eastAsia" w:asciiTheme="minorEastAsia" w:hAnsiTheme="minorEastAsia" w:eastAsiaTheme="minorEastAsia" w:cstheme="minorEastAsia"/>
          <w:b w:val="0"/>
          <w:bCs w:val="0"/>
          <w:sz w:val="24"/>
          <w:lang w:val="en-US" w:eastAsia="zh-CN"/>
        </w:rPr>
        <w:t>6）投标文件需注明页码，页码需连续，不能中间插页。</w:t>
      </w:r>
    </w:p>
    <w:p w14:paraId="3FE1B679">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sz w:val="24"/>
          <w:lang w:val="en-US" w:eastAsia="zh-CN"/>
        </w:rPr>
      </w:pPr>
      <w:r>
        <w:rPr>
          <w:rFonts w:hint="eastAsia" w:asciiTheme="minorEastAsia" w:hAnsiTheme="minorEastAsia" w:eastAsiaTheme="minorEastAsia" w:cstheme="minorEastAsia"/>
          <w:iCs/>
          <w:color w:val="auto"/>
          <w:sz w:val="24"/>
          <w:highlight w:val="none"/>
          <w:lang w:val="en-US" w:eastAsia="zh-CN" w:bidi="ar"/>
        </w:rPr>
        <w:t>7）</w:t>
      </w:r>
      <w:r>
        <w:rPr>
          <w:rFonts w:hint="eastAsia" w:asciiTheme="minorEastAsia" w:hAnsiTheme="minorEastAsia" w:eastAsiaTheme="minorEastAsia" w:cstheme="minorEastAsia"/>
          <w:sz w:val="24"/>
        </w:rPr>
        <w:t>投标人认为应附的其他材料</w:t>
      </w:r>
      <w:r>
        <w:rPr>
          <w:rFonts w:hint="eastAsia" w:asciiTheme="minorEastAsia" w:hAnsiTheme="minorEastAsia" w:eastAsiaTheme="minorEastAsia" w:cstheme="minorEastAsia"/>
          <w:sz w:val="24"/>
          <w:lang w:eastAsia="zh-CN"/>
        </w:rPr>
        <w:t>，</w:t>
      </w:r>
      <w:r>
        <w:rPr>
          <w:rFonts w:hint="eastAsia" w:asciiTheme="minorEastAsia" w:hAnsiTheme="minorEastAsia" w:eastAsiaTheme="minorEastAsia" w:cstheme="minorEastAsia"/>
          <w:sz w:val="24"/>
          <w:lang w:val="en-US" w:eastAsia="zh-CN"/>
        </w:rPr>
        <w:t>或招标文件有要求，但在附件未列明的。</w:t>
      </w:r>
    </w:p>
    <w:p w14:paraId="643543F5">
      <w:pPr>
        <w:pStyle w:val="3"/>
        <w:pageBreakBefore w:val="0"/>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b/>
          <w:sz w:val="28"/>
          <w:szCs w:val="22"/>
          <w:lang w:val="en-US" w:eastAsia="zh-CN"/>
        </w:rPr>
      </w:pPr>
      <w:r>
        <w:rPr>
          <w:rFonts w:hint="eastAsia" w:asciiTheme="minorEastAsia" w:hAnsiTheme="minorEastAsia" w:eastAsiaTheme="minorEastAsia" w:cstheme="minorEastAsia"/>
          <w:b/>
          <w:sz w:val="28"/>
          <w:szCs w:val="22"/>
          <w:lang w:val="en-US" w:eastAsia="zh-CN"/>
        </w:rPr>
        <w:t>2、投标文件提交</w:t>
      </w:r>
    </w:p>
    <w:p w14:paraId="77E9F1E1">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sz w:val="24"/>
          <w:lang w:val="en-US" w:eastAsia="zh-CN"/>
        </w:rPr>
      </w:pPr>
      <w:r>
        <w:rPr>
          <w:rFonts w:hint="eastAsia" w:asciiTheme="minorEastAsia" w:hAnsiTheme="minorEastAsia" w:eastAsiaTheme="minorEastAsia" w:cstheme="minorEastAsia"/>
          <w:sz w:val="24"/>
          <w:lang w:val="en-US" w:eastAsia="zh-CN"/>
        </w:rPr>
        <w:t>1）投标人应将所有投标文件填写完毕后，打印盖章，并扫描成PDF文件发送到指定招标邮箱。</w:t>
      </w:r>
    </w:p>
    <w:p w14:paraId="430748C5">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sz w:val="24"/>
          <w:lang w:val="en-US" w:eastAsia="zh-CN"/>
        </w:rPr>
      </w:pPr>
      <w:r>
        <w:rPr>
          <w:rFonts w:hint="eastAsia" w:asciiTheme="minorEastAsia" w:hAnsiTheme="minorEastAsia" w:eastAsiaTheme="minorEastAsia" w:cstheme="minorEastAsia"/>
          <w:sz w:val="24"/>
          <w:lang w:val="en-US" w:eastAsia="zh-CN"/>
        </w:rPr>
        <w:t>2）报价单，投标人将报价单按照《招标标的》格式填写完后，打印盖章扫描，同时将电子表格及扫描件发送招标邮箱。</w:t>
      </w:r>
    </w:p>
    <w:p w14:paraId="5E944BFD">
      <w:pPr>
        <w:pStyle w:val="3"/>
        <w:pageBreakBefore w:val="0"/>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3、投标书格式</w:t>
      </w:r>
    </w:p>
    <w:p w14:paraId="009D73E2">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iCs/>
          <w:color w:val="auto"/>
          <w:sz w:val="24"/>
          <w:highlight w:val="none"/>
          <w:lang w:val="en-US" w:eastAsia="zh-CN" w:bidi="ar"/>
        </w:rPr>
      </w:pPr>
      <w:r>
        <w:rPr>
          <w:rFonts w:hint="eastAsia" w:asciiTheme="minorEastAsia" w:hAnsiTheme="minorEastAsia" w:eastAsiaTheme="minorEastAsia" w:cstheme="minorEastAsia"/>
          <w:iCs/>
          <w:color w:val="auto"/>
          <w:sz w:val="24"/>
          <w:highlight w:val="none"/>
          <w:lang w:val="en-US" w:eastAsia="zh-CN" w:bidi="ar"/>
        </w:rPr>
        <w:t>见附件2《投标文件》</w:t>
      </w:r>
    </w:p>
    <w:p w14:paraId="2B8DF29D">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iCs/>
          <w:color w:val="auto"/>
          <w:sz w:val="24"/>
          <w:highlight w:val="none"/>
          <w:lang w:val="en-US" w:eastAsia="zh-CN" w:bidi="ar"/>
        </w:rPr>
      </w:pPr>
      <w:r>
        <w:rPr>
          <w:rFonts w:hint="eastAsia" w:asciiTheme="minorEastAsia" w:hAnsiTheme="minorEastAsia" w:eastAsiaTheme="minorEastAsia" w:cstheme="minorEastAsia"/>
          <w:iCs/>
          <w:color w:val="auto"/>
          <w:sz w:val="24"/>
          <w:highlight w:val="none"/>
          <w:lang w:val="en-US" w:eastAsia="zh-CN" w:bidi="ar"/>
        </w:rPr>
        <w:object>
          <v:shape id="_x0000_i1026" o:spt="75" type="#_x0000_t75" style="height:65.5pt;width:72.5pt;" o:ole="t" filled="f" o:preferrelative="t" stroked="f" coordsize="21600,21600">
            <v:path/>
            <v:fill on="f" focussize="0,0"/>
            <v:stroke on="f"/>
            <v:imagedata r:id="rId8" o:title=""/>
            <o:lock v:ext="edit" aspectratio="t"/>
            <w10:wrap type="none"/>
            <w10:anchorlock/>
          </v:shape>
          <o:OLEObject Type="Embed" ProgID="Word.Document.12" ShapeID="_x0000_i1026" DrawAspect="Icon" ObjectID="_1468075726" r:id="rId7">
            <o:LockedField>false</o:LockedField>
          </o:OLEObject>
        </w:object>
      </w:r>
    </w:p>
    <w:p w14:paraId="4DDDE53A">
      <w:pPr>
        <w:pStyle w:val="2"/>
        <w:pageBreakBefore w:val="0"/>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b/>
          <w:sz w:val="36"/>
          <w:szCs w:val="21"/>
          <w:lang w:val="en-US" w:eastAsia="zh-CN"/>
        </w:rPr>
      </w:pPr>
      <w:r>
        <w:rPr>
          <w:rFonts w:hint="eastAsia" w:asciiTheme="minorEastAsia" w:hAnsiTheme="minorEastAsia" w:eastAsiaTheme="minorEastAsia" w:cstheme="minorEastAsia"/>
          <w:b/>
          <w:sz w:val="36"/>
          <w:szCs w:val="21"/>
          <w:lang w:val="en-US" w:eastAsia="zh-CN"/>
        </w:rPr>
        <w:t>五、开标评标说明</w:t>
      </w:r>
    </w:p>
    <w:p w14:paraId="40385583">
      <w:pPr>
        <w:pStyle w:val="3"/>
        <w:pageBreakBefore w:val="0"/>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b/>
          <w:lang w:val="en-US" w:eastAsia="zh-CN"/>
        </w:rPr>
      </w:pPr>
      <w:r>
        <w:rPr>
          <w:rFonts w:hint="eastAsia" w:asciiTheme="minorEastAsia" w:hAnsiTheme="minorEastAsia" w:eastAsiaTheme="minorEastAsia" w:cstheme="minorEastAsia"/>
          <w:b/>
          <w:lang w:val="en-US" w:eastAsia="zh-CN"/>
        </w:rPr>
        <w:t>1、投标文件的符合性审查</w:t>
      </w:r>
    </w:p>
    <w:p w14:paraId="1C34C897">
      <w:pPr>
        <w:keepNext w:val="0"/>
        <w:keepLines w:val="0"/>
        <w:pageBreakBefore w:val="0"/>
        <w:widowControl w:val="0"/>
        <w:numPr>
          <w:ilvl w:val="0"/>
          <w:numId w:val="0"/>
        </w:numPr>
        <w:tabs>
          <w:tab w:val="left" w:pos="1080"/>
        </w:tabs>
        <w:kinsoku/>
        <w:wordWrap/>
        <w:overflowPunct/>
        <w:topLinePunct w:val="0"/>
        <w:autoSpaceDE/>
        <w:autoSpaceDN/>
        <w:bidi w:val="0"/>
        <w:adjustRightInd/>
        <w:snapToGrid w:val="0"/>
        <w:spacing w:line="300" w:lineRule="auto"/>
        <w:textAlignment w:val="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lang w:val="en-US" w:eastAsia="zh-CN"/>
        </w:rPr>
        <w:t>1）</w:t>
      </w:r>
      <w:r>
        <w:rPr>
          <w:rFonts w:hint="eastAsia" w:asciiTheme="minorEastAsia" w:hAnsiTheme="minorEastAsia" w:eastAsiaTheme="minorEastAsia" w:cstheme="minorEastAsia"/>
          <w:color w:val="auto"/>
          <w:sz w:val="24"/>
          <w:highlight w:val="none"/>
        </w:rPr>
        <w:t>评标</w:t>
      </w:r>
      <w:r>
        <w:rPr>
          <w:rFonts w:hint="eastAsia" w:asciiTheme="minorEastAsia" w:hAnsiTheme="minorEastAsia" w:eastAsiaTheme="minorEastAsia" w:cstheme="minorEastAsia"/>
          <w:color w:val="auto"/>
          <w:sz w:val="24"/>
          <w:highlight w:val="none"/>
          <w:lang w:val="en-US" w:eastAsia="zh-CN"/>
        </w:rPr>
        <w:t>小组</w:t>
      </w:r>
      <w:r>
        <w:rPr>
          <w:rFonts w:hint="eastAsia" w:asciiTheme="minorEastAsia" w:hAnsiTheme="minorEastAsia" w:eastAsiaTheme="minorEastAsia" w:cstheme="minorEastAsia"/>
          <w:color w:val="auto"/>
          <w:sz w:val="24"/>
          <w:highlight w:val="none"/>
        </w:rPr>
        <w:t>对资格审查合格的投标人的投标文件进行符合性审查，以确定其是否满足招标文件的实质性要求。</w:t>
      </w:r>
      <w:bookmarkStart w:id="0" w:name="_Toc520356167"/>
    </w:p>
    <w:p w14:paraId="646DC1D2">
      <w:pPr>
        <w:keepNext w:val="0"/>
        <w:keepLines w:val="0"/>
        <w:pageBreakBefore w:val="0"/>
        <w:widowControl w:val="0"/>
        <w:numPr>
          <w:ilvl w:val="0"/>
          <w:numId w:val="0"/>
        </w:numPr>
        <w:tabs>
          <w:tab w:val="left" w:pos="1080"/>
        </w:tabs>
        <w:kinsoku/>
        <w:wordWrap/>
        <w:overflowPunct/>
        <w:topLinePunct w:val="0"/>
        <w:autoSpaceDE/>
        <w:autoSpaceDN/>
        <w:bidi w:val="0"/>
        <w:adjustRightInd/>
        <w:snapToGrid w:val="0"/>
        <w:spacing w:line="300" w:lineRule="auto"/>
        <w:textAlignment w:val="auto"/>
        <w:rPr>
          <w:rFonts w:hint="eastAsia" w:asciiTheme="minorEastAsia" w:hAnsiTheme="minorEastAsia" w:eastAsiaTheme="minorEastAsia" w:cstheme="minorEastAsia"/>
          <w:color w:val="auto"/>
          <w:sz w:val="24"/>
          <w:highlight w:val="none"/>
          <w:lang w:val="en-US" w:eastAsia="zh-CN"/>
        </w:rPr>
      </w:pPr>
      <w:r>
        <w:rPr>
          <w:rFonts w:hint="eastAsia" w:asciiTheme="minorEastAsia" w:hAnsiTheme="minorEastAsia" w:eastAsiaTheme="minorEastAsia" w:cstheme="minorEastAsia"/>
          <w:color w:val="auto"/>
          <w:sz w:val="24"/>
          <w:highlight w:val="none"/>
          <w:lang w:val="en-US" w:eastAsia="zh-CN"/>
        </w:rPr>
        <w:t>2）</w:t>
      </w:r>
      <w:r>
        <w:rPr>
          <w:rFonts w:hint="eastAsia" w:asciiTheme="minorEastAsia" w:hAnsiTheme="minorEastAsia" w:eastAsiaTheme="minorEastAsia" w:cstheme="minorEastAsia"/>
          <w:color w:val="auto"/>
          <w:sz w:val="24"/>
          <w:highlight w:val="none"/>
        </w:rPr>
        <w:t>评标委员会根据《符合性审查要求》中规定的审查因素和审查内容，对投标人的投标文件是否实质上响应招标文件进行符合性审查，并形成符合性审查评审结果。投标人《商务技术文件》有任何一项不符合《符合性审查要求》</w:t>
      </w:r>
      <w:bookmarkEnd w:id="0"/>
      <w:r>
        <w:rPr>
          <w:rFonts w:hint="eastAsia" w:asciiTheme="minorEastAsia" w:hAnsiTheme="minorEastAsia" w:eastAsiaTheme="minorEastAsia" w:cstheme="minorEastAsia"/>
          <w:color w:val="auto"/>
          <w:sz w:val="24"/>
          <w:highlight w:val="none"/>
        </w:rPr>
        <w:t>要求的，</w:t>
      </w:r>
      <w:r>
        <w:rPr>
          <w:rFonts w:hint="eastAsia" w:asciiTheme="minorEastAsia" w:hAnsiTheme="minorEastAsia" w:eastAsiaTheme="minorEastAsia" w:cstheme="minorEastAsia"/>
          <w:b/>
          <w:color w:val="auto"/>
          <w:sz w:val="24"/>
          <w:highlight w:val="none"/>
        </w:rPr>
        <w:t>投标无效</w:t>
      </w:r>
      <w:r>
        <w:rPr>
          <w:rFonts w:hint="eastAsia" w:asciiTheme="minorEastAsia" w:hAnsiTheme="minorEastAsia" w:eastAsiaTheme="minorEastAsia" w:cstheme="minorEastAsia"/>
          <w:color w:val="auto"/>
          <w:sz w:val="24"/>
          <w:highlight w:val="none"/>
        </w:rPr>
        <w:t>。</w:t>
      </w:r>
    </w:p>
    <w:p w14:paraId="62DE822C">
      <w:pPr>
        <w:keepNext w:val="0"/>
        <w:keepLines w:val="0"/>
        <w:pageBreakBefore w:val="0"/>
        <w:widowControl w:val="0"/>
        <w:numPr>
          <w:ilvl w:val="0"/>
          <w:numId w:val="0"/>
        </w:numPr>
        <w:tabs>
          <w:tab w:val="left" w:pos="1080"/>
        </w:tabs>
        <w:kinsoku/>
        <w:wordWrap/>
        <w:overflowPunct/>
        <w:topLinePunct w:val="0"/>
        <w:autoSpaceDE/>
        <w:autoSpaceDN/>
        <w:bidi w:val="0"/>
        <w:adjustRightInd/>
        <w:snapToGrid w:val="0"/>
        <w:spacing w:line="300" w:lineRule="auto"/>
        <w:jc w:val="both"/>
        <w:textAlignment w:val="auto"/>
        <w:rPr>
          <w:rFonts w:hint="eastAsia" w:asciiTheme="minorEastAsia" w:hAnsiTheme="minorEastAsia" w:eastAsiaTheme="minorEastAsia" w:cstheme="minorEastAsia"/>
          <w:color w:val="auto"/>
          <w:sz w:val="24"/>
          <w:highlight w:val="none"/>
          <w:lang w:val="en-US" w:eastAsia="zh-CN"/>
        </w:rPr>
      </w:pPr>
    </w:p>
    <w:p w14:paraId="15CE1528">
      <w:pPr>
        <w:keepNext w:val="0"/>
        <w:keepLines w:val="0"/>
        <w:pageBreakBefore w:val="0"/>
        <w:widowControl w:val="0"/>
        <w:numPr>
          <w:ilvl w:val="0"/>
          <w:numId w:val="0"/>
        </w:numPr>
        <w:tabs>
          <w:tab w:val="left" w:pos="1080"/>
        </w:tabs>
        <w:kinsoku/>
        <w:wordWrap/>
        <w:overflowPunct/>
        <w:topLinePunct w:val="0"/>
        <w:autoSpaceDE/>
        <w:autoSpaceDN/>
        <w:bidi w:val="0"/>
        <w:adjustRightInd/>
        <w:snapToGrid w:val="0"/>
        <w:spacing w:line="300" w:lineRule="auto"/>
        <w:jc w:val="both"/>
        <w:textAlignment w:val="auto"/>
        <w:rPr>
          <w:rFonts w:hint="eastAsia" w:asciiTheme="minorEastAsia" w:hAnsiTheme="minorEastAsia" w:eastAsiaTheme="minorEastAsia" w:cstheme="minorEastAsia"/>
          <w:color w:val="auto"/>
          <w:sz w:val="24"/>
          <w:highlight w:val="none"/>
          <w:lang w:val="en-US" w:eastAsia="zh-CN"/>
        </w:rPr>
      </w:pPr>
      <w:r>
        <w:rPr>
          <w:rFonts w:hint="eastAsia" w:asciiTheme="minorEastAsia" w:hAnsiTheme="minorEastAsia" w:eastAsiaTheme="minorEastAsia" w:cstheme="minorEastAsia"/>
          <w:color w:val="auto"/>
          <w:sz w:val="24"/>
          <w:highlight w:val="none"/>
          <w:lang w:val="en-US" w:eastAsia="zh-CN"/>
        </w:rPr>
        <w:t>符合性审查要求：</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87"/>
        <w:gridCol w:w="1660"/>
        <w:gridCol w:w="6175"/>
      </w:tblGrid>
      <w:tr w14:paraId="5CBC0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1" w:hRule="atLeast"/>
          <w:jc w:val="center"/>
        </w:trPr>
        <w:tc>
          <w:tcPr>
            <w:tcW w:w="403" w:type="pct"/>
            <w:shd w:val="clear" w:color="auto" w:fill="auto"/>
            <w:vAlign w:val="center"/>
          </w:tcPr>
          <w:p w14:paraId="3069B687">
            <w:pPr>
              <w:pageBreakBefore w:val="0"/>
              <w:widowControl/>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b/>
                <w:color w:val="000000"/>
                <w:kern w:val="0"/>
                <w:sz w:val="22"/>
                <w:szCs w:val="22"/>
              </w:rPr>
            </w:pPr>
            <w:r>
              <w:rPr>
                <w:rFonts w:hint="eastAsia" w:asciiTheme="minorEastAsia" w:hAnsiTheme="minorEastAsia" w:eastAsiaTheme="minorEastAsia" w:cstheme="minorEastAsia"/>
                <w:b/>
                <w:color w:val="000000"/>
                <w:kern w:val="0"/>
                <w:sz w:val="22"/>
                <w:szCs w:val="22"/>
              </w:rPr>
              <w:t>序号</w:t>
            </w:r>
          </w:p>
        </w:tc>
        <w:tc>
          <w:tcPr>
            <w:tcW w:w="974" w:type="pct"/>
            <w:shd w:val="clear" w:color="auto" w:fill="auto"/>
            <w:vAlign w:val="center"/>
          </w:tcPr>
          <w:p w14:paraId="0967F03B">
            <w:pPr>
              <w:pageBreakBefore w:val="0"/>
              <w:widowControl/>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b/>
                <w:color w:val="000000"/>
                <w:kern w:val="0"/>
                <w:sz w:val="22"/>
                <w:szCs w:val="22"/>
              </w:rPr>
            </w:pPr>
            <w:r>
              <w:rPr>
                <w:rFonts w:hint="eastAsia" w:asciiTheme="minorEastAsia" w:hAnsiTheme="minorEastAsia" w:eastAsiaTheme="minorEastAsia" w:cstheme="minorEastAsia"/>
                <w:b/>
                <w:color w:val="000000"/>
                <w:kern w:val="0"/>
                <w:sz w:val="22"/>
                <w:szCs w:val="22"/>
              </w:rPr>
              <w:t>审查因素</w:t>
            </w:r>
          </w:p>
        </w:tc>
        <w:tc>
          <w:tcPr>
            <w:tcW w:w="3622" w:type="pct"/>
            <w:shd w:val="clear" w:color="auto" w:fill="auto"/>
            <w:vAlign w:val="center"/>
          </w:tcPr>
          <w:p w14:paraId="3F9C84C6">
            <w:pPr>
              <w:pageBreakBefore w:val="0"/>
              <w:widowControl/>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b/>
                <w:color w:val="000000"/>
                <w:kern w:val="0"/>
                <w:sz w:val="22"/>
                <w:szCs w:val="22"/>
              </w:rPr>
            </w:pPr>
            <w:r>
              <w:rPr>
                <w:rFonts w:hint="eastAsia" w:asciiTheme="minorEastAsia" w:hAnsiTheme="minorEastAsia" w:eastAsiaTheme="minorEastAsia" w:cstheme="minorEastAsia"/>
                <w:b/>
                <w:color w:val="000000"/>
                <w:kern w:val="0"/>
                <w:sz w:val="22"/>
                <w:szCs w:val="22"/>
              </w:rPr>
              <w:t>审查内容</w:t>
            </w:r>
          </w:p>
        </w:tc>
      </w:tr>
      <w:tr w14:paraId="5B85D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jc w:val="center"/>
        </w:trPr>
        <w:tc>
          <w:tcPr>
            <w:tcW w:w="403" w:type="pct"/>
            <w:shd w:val="clear" w:color="auto" w:fill="auto"/>
            <w:vAlign w:val="center"/>
          </w:tcPr>
          <w:p w14:paraId="073F5CCA">
            <w:pPr>
              <w:pageBreakBefore w:val="0"/>
              <w:widowControl/>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kern w:val="0"/>
                <w:sz w:val="22"/>
                <w:szCs w:val="22"/>
              </w:rPr>
              <w:t>1</w:t>
            </w:r>
          </w:p>
        </w:tc>
        <w:tc>
          <w:tcPr>
            <w:tcW w:w="974" w:type="pct"/>
            <w:shd w:val="clear" w:color="auto" w:fill="auto"/>
            <w:vAlign w:val="center"/>
          </w:tcPr>
          <w:p w14:paraId="7D111561">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kern w:val="0"/>
                <w:sz w:val="22"/>
                <w:szCs w:val="22"/>
              </w:rPr>
              <w:t>授权委托书</w:t>
            </w:r>
          </w:p>
        </w:tc>
        <w:tc>
          <w:tcPr>
            <w:tcW w:w="3622" w:type="pct"/>
            <w:shd w:val="clear" w:color="auto" w:fill="auto"/>
            <w:vAlign w:val="center"/>
          </w:tcPr>
          <w:p w14:paraId="2206298A">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kern w:val="0"/>
                <w:sz w:val="22"/>
                <w:szCs w:val="22"/>
              </w:rPr>
              <w:t>按招标文件要求提供授权委托书；</w:t>
            </w:r>
          </w:p>
        </w:tc>
      </w:tr>
      <w:tr w14:paraId="75483B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jc w:val="center"/>
        </w:trPr>
        <w:tc>
          <w:tcPr>
            <w:tcW w:w="403" w:type="pct"/>
            <w:shd w:val="clear" w:color="auto" w:fill="auto"/>
            <w:vAlign w:val="center"/>
          </w:tcPr>
          <w:p w14:paraId="611DBFEE">
            <w:pPr>
              <w:pageBreakBefore w:val="0"/>
              <w:widowControl/>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kern w:val="0"/>
                <w:sz w:val="22"/>
                <w:szCs w:val="22"/>
              </w:rPr>
              <w:t>2</w:t>
            </w:r>
          </w:p>
        </w:tc>
        <w:tc>
          <w:tcPr>
            <w:tcW w:w="974" w:type="pct"/>
            <w:shd w:val="clear" w:color="auto" w:fill="auto"/>
            <w:vAlign w:val="center"/>
          </w:tcPr>
          <w:p w14:paraId="78FAD3D0">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kern w:val="0"/>
                <w:sz w:val="22"/>
                <w:szCs w:val="22"/>
              </w:rPr>
              <w:t>投标完整性</w:t>
            </w:r>
          </w:p>
        </w:tc>
        <w:tc>
          <w:tcPr>
            <w:tcW w:w="3622" w:type="pct"/>
            <w:shd w:val="clear" w:color="auto" w:fill="auto"/>
            <w:vAlign w:val="center"/>
          </w:tcPr>
          <w:p w14:paraId="0A2BB2B3">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sz w:val="22"/>
                <w:szCs w:val="22"/>
              </w:rPr>
              <w:t>未将一个采购包中的内容拆开投标；</w:t>
            </w:r>
          </w:p>
        </w:tc>
      </w:tr>
      <w:tr w14:paraId="649E4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jc w:val="center"/>
        </w:trPr>
        <w:tc>
          <w:tcPr>
            <w:tcW w:w="403" w:type="pct"/>
            <w:shd w:val="clear" w:color="auto" w:fill="auto"/>
            <w:vAlign w:val="center"/>
          </w:tcPr>
          <w:p w14:paraId="6784BFAE">
            <w:pPr>
              <w:pageBreakBefore w:val="0"/>
              <w:widowControl/>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kern w:val="0"/>
                <w:sz w:val="22"/>
                <w:szCs w:val="22"/>
              </w:rPr>
              <w:t>3</w:t>
            </w:r>
          </w:p>
        </w:tc>
        <w:tc>
          <w:tcPr>
            <w:tcW w:w="974" w:type="pct"/>
            <w:shd w:val="clear" w:color="auto" w:fill="auto"/>
            <w:vAlign w:val="center"/>
          </w:tcPr>
          <w:p w14:paraId="448F935B">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kern w:val="0"/>
                <w:sz w:val="22"/>
                <w:szCs w:val="22"/>
              </w:rPr>
              <w:t>投标报价</w:t>
            </w:r>
          </w:p>
        </w:tc>
        <w:tc>
          <w:tcPr>
            <w:tcW w:w="3622" w:type="pct"/>
            <w:shd w:val="clear" w:color="auto" w:fill="auto"/>
            <w:vAlign w:val="center"/>
          </w:tcPr>
          <w:p w14:paraId="7E75C40A">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kern w:val="0"/>
                <w:sz w:val="22"/>
                <w:szCs w:val="22"/>
              </w:rPr>
              <w:t>投标报价未</w:t>
            </w:r>
            <w:r>
              <w:rPr>
                <w:rFonts w:hint="eastAsia" w:asciiTheme="minorEastAsia" w:hAnsiTheme="minorEastAsia" w:eastAsiaTheme="minorEastAsia" w:cstheme="minorEastAsia"/>
                <w:color w:val="000000" w:themeColor="text1"/>
                <w:sz w:val="22"/>
                <w:szCs w:val="22"/>
                <w14:textFill>
                  <w14:solidFill>
                    <w14:schemeClr w14:val="tx1"/>
                  </w14:solidFill>
                </w14:textFill>
              </w:rPr>
              <w:t>超过招标文件中规定的项目/采购包预算金额或者项目/采购包最高限价</w:t>
            </w:r>
            <w:r>
              <w:rPr>
                <w:rFonts w:hint="eastAsia" w:asciiTheme="minorEastAsia" w:hAnsiTheme="minorEastAsia" w:eastAsiaTheme="minorEastAsia" w:cstheme="minorEastAsia"/>
                <w:color w:val="000000"/>
                <w:kern w:val="0"/>
                <w:sz w:val="22"/>
                <w:szCs w:val="22"/>
              </w:rPr>
              <w:t>；未</w:t>
            </w:r>
            <w:r>
              <w:rPr>
                <w:rFonts w:hint="eastAsia" w:asciiTheme="minorEastAsia" w:hAnsiTheme="minorEastAsia" w:eastAsiaTheme="minorEastAsia" w:cstheme="minorEastAsia"/>
                <w:sz w:val="22"/>
                <w:szCs w:val="22"/>
              </w:rPr>
              <w:t>出现可选择性或可调整的报价</w:t>
            </w:r>
          </w:p>
        </w:tc>
      </w:tr>
      <w:tr w14:paraId="3F538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jc w:val="center"/>
        </w:trPr>
        <w:tc>
          <w:tcPr>
            <w:tcW w:w="403" w:type="pct"/>
            <w:shd w:val="clear" w:color="auto" w:fill="auto"/>
            <w:vAlign w:val="center"/>
          </w:tcPr>
          <w:p w14:paraId="3D05A20E">
            <w:pPr>
              <w:pageBreakBefore w:val="0"/>
              <w:widowControl/>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kern w:val="0"/>
                <w:sz w:val="22"/>
                <w:szCs w:val="22"/>
              </w:rPr>
              <w:t>4</w:t>
            </w:r>
          </w:p>
        </w:tc>
        <w:tc>
          <w:tcPr>
            <w:tcW w:w="974" w:type="pct"/>
            <w:shd w:val="clear" w:color="auto" w:fill="auto"/>
            <w:vAlign w:val="center"/>
          </w:tcPr>
          <w:p w14:paraId="3982AF3E">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color w:val="000000"/>
                <w:kern w:val="0"/>
                <w:sz w:val="22"/>
                <w:szCs w:val="22"/>
                <w:lang w:val="en-US" w:eastAsia="zh-CN"/>
              </w:rPr>
            </w:pPr>
            <w:r>
              <w:rPr>
                <w:rFonts w:hint="eastAsia" w:asciiTheme="minorEastAsia" w:hAnsiTheme="minorEastAsia" w:eastAsiaTheme="minorEastAsia" w:cstheme="minorEastAsia"/>
                <w:color w:val="000000"/>
                <w:kern w:val="0"/>
                <w:sz w:val="22"/>
                <w:szCs w:val="22"/>
                <w:lang w:val="en-US" w:eastAsia="zh-CN"/>
              </w:rPr>
              <w:t>资格文件</w:t>
            </w:r>
          </w:p>
        </w:tc>
        <w:tc>
          <w:tcPr>
            <w:tcW w:w="3622" w:type="pct"/>
            <w:shd w:val="clear" w:color="auto" w:fill="auto"/>
            <w:vAlign w:val="center"/>
          </w:tcPr>
          <w:p w14:paraId="4605F87A">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color w:val="000000"/>
                <w:kern w:val="0"/>
                <w:sz w:val="22"/>
                <w:szCs w:val="22"/>
                <w:lang w:val="en-US" w:eastAsia="zh-CN"/>
              </w:rPr>
            </w:pPr>
            <w:r>
              <w:rPr>
                <w:rFonts w:hint="eastAsia" w:asciiTheme="minorEastAsia" w:hAnsiTheme="minorEastAsia" w:eastAsiaTheme="minorEastAsia" w:cstheme="minorEastAsia"/>
                <w:color w:val="000000"/>
                <w:kern w:val="0"/>
                <w:sz w:val="22"/>
                <w:szCs w:val="22"/>
                <w:lang w:val="en-US" w:eastAsia="zh-CN"/>
              </w:rPr>
              <w:t>提供的资格文件齐全且符合招标要求</w:t>
            </w:r>
          </w:p>
        </w:tc>
      </w:tr>
      <w:tr w14:paraId="7D170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jc w:val="center"/>
        </w:trPr>
        <w:tc>
          <w:tcPr>
            <w:tcW w:w="403" w:type="pct"/>
            <w:shd w:val="clear" w:color="auto" w:fill="auto"/>
            <w:vAlign w:val="center"/>
          </w:tcPr>
          <w:p w14:paraId="1635695C">
            <w:pPr>
              <w:pageBreakBefore w:val="0"/>
              <w:widowControl/>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kern w:val="0"/>
                <w:sz w:val="22"/>
                <w:szCs w:val="22"/>
              </w:rPr>
              <w:t>5</w:t>
            </w:r>
          </w:p>
        </w:tc>
        <w:tc>
          <w:tcPr>
            <w:tcW w:w="974" w:type="pct"/>
            <w:shd w:val="clear" w:color="auto" w:fill="auto"/>
            <w:vAlign w:val="center"/>
          </w:tcPr>
          <w:p w14:paraId="733E90A8">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kern w:val="0"/>
                <w:sz w:val="22"/>
                <w:szCs w:val="22"/>
              </w:rPr>
              <w:t>投标有效期</w:t>
            </w:r>
          </w:p>
        </w:tc>
        <w:tc>
          <w:tcPr>
            <w:tcW w:w="3622" w:type="pct"/>
            <w:shd w:val="clear" w:color="auto" w:fill="auto"/>
            <w:vAlign w:val="center"/>
          </w:tcPr>
          <w:p w14:paraId="67D99395">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kern w:val="0"/>
                <w:sz w:val="22"/>
                <w:szCs w:val="22"/>
              </w:rPr>
              <w:t>投标文件中承诺的投标有效期满足招标文件中载明的投标有效期的；</w:t>
            </w:r>
          </w:p>
        </w:tc>
      </w:tr>
      <w:tr w14:paraId="3BB50B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jc w:val="center"/>
        </w:trPr>
        <w:tc>
          <w:tcPr>
            <w:tcW w:w="403" w:type="pct"/>
            <w:shd w:val="clear" w:color="auto" w:fill="auto"/>
            <w:vAlign w:val="center"/>
          </w:tcPr>
          <w:p w14:paraId="0C2E50F4">
            <w:pPr>
              <w:pageBreakBefore w:val="0"/>
              <w:widowControl/>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kern w:val="0"/>
                <w:sz w:val="22"/>
                <w:szCs w:val="22"/>
              </w:rPr>
              <w:t>6</w:t>
            </w:r>
          </w:p>
        </w:tc>
        <w:tc>
          <w:tcPr>
            <w:tcW w:w="974" w:type="pct"/>
            <w:shd w:val="clear" w:color="auto" w:fill="auto"/>
            <w:vAlign w:val="center"/>
          </w:tcPr>
          <w:p w14:paraId="075E4854">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kern w:val="0"/>
                <w:sz w:val="22"/>
                <w:szCs w:val="22"/>
              </w:rPr>
              <w:t>签署、盖章</w:t>
            </w:r>
          </w:p>
        </w:tc>
        <w:tc>
          <w:tcPr>
            <w:tcW w:w="3622" w:type="pct"/>
            <w:shd w:val="clear" w:color="auto" w:fill="auto"/>
            <w:vAlign w:val="center"/>
          </w:tcPr>
          <w:p w14:paraId="6A23B8A8">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kern w:val="0"/>
                <w:sz w:val="22"/>
                <w:szCs w:val="22"/>
              </w:rPr>
              <w:t>按照招标文件要求签署、盖章的；</w:t>
            </w:r>
          </w:p>
        </w:tc>
      </w:tr>
      <w:tr w14:paraId="694FB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jc w:val="center"/>
        </w:trPr>
        <w:tc>
          <w:tcPr>
            <w:tcW w:w="403" w:type="pct"/>
            <w:shd w:val="clear" w:color="auto" w:fill="auto"/>
            <w:vAlign w:val="center"/>
          </w:tcPr>
          <w:p w14:paraId="6A8536A2">
            <w:pPr>
              <w:pageBreakBefore w:val="0"/>
              <w:widowControl/>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kern w:val="0"/>
                <w:sz w:val="22"/>
                <w:szCs w:val="22"/>
              </w:rPr>
              <w:t>7</w:t>
            </w:r>
          </w:p>
        </w:tc>
        <w:tc>
          <w:tcPr>
            <w:tcW w:w="974" w:type="pct"/>
            <w:shd w:val="clear" w:color="auto" w:fill="auto"/>
            <w:vAlign w:val="center"/>
          </w:tcPr>
          <w:p w14:paraId="63E6E21B">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kern w:val="0"/>
                <w:sz w:val="22"/>
                <w:szCs w:val="22"/>
              </w:rPr>
              <w:t>实质性格式</w:t>
            </w:r>
          </w:p>
        </w:tc>
        <w:tc>
          <w:tcPr>
            <w:tcW w:w="3622" w:type="pct"/>
            <w:shd w:val="clear" w:color="auto" w:fill="auto"/>
            <w:vAlign w:val="center"/>
          </w:tcPr>
          <w:p w14:paraId="5EF2F7D6">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kern w:val="0"/>
                <w:sz w:val="22"/>
                <w:szCs w:val="22"/>
              </w:rPr>
              <w:t>标记为“实质性格式”的文件均按招标文件要求提供；</w:t>
            </w:r>
          </w:p>
        </w:tc>
      </w:tr>
      <w:tr w14:paraId="7F116D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jc w:val="center"/>
        </w:trPr>
        <w:tc>
          <w:tcPr>
            <w:tcW w:w="403" w:type="pct"/>
            <w:shd w:val="clear" w:color="auto" w:fill="auto"/>
            <w:vAlign w:val="center"/>
          </w:tcPr>
          <w:p w14:paraId="77F0F7FB">
            <w:pPr>
              <w:pageBreakBefore w:val="0"/>
              <w:widowControl/>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kern w:val="0"/>
                <w:sz w:val="22"/>
                <w:szCs w:val="22"/>
              </w:rPr>
              <w:t>8</w:t>
            </w:r>
          </w:p>
        </w:tc>
        <w:tc>
          <w:tcPr>
            <w:tcW w:w="974" w:type="pct"/>
            <w:shd w:val="clear" w:color="auto" w:fill="auto"/>
            <w:vAlign w:val="center"/>
          </w:tcPr>
          <w:p w14:paraId="51D7EBC0">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kern w:val="0"/>
                <w:sz w:val="22"/>
                <w:szCs w:val="22"/>
              </w:rPr>
            </w:pPr>
            <w:r>
              <w:rPr>
                <w:rFonts w:hint="eastAsia" w:asciiTheme="minorEastAsia" w:hAnsiTheme="minorEastAsia" w:eastAsiaTheme="minorEastAsia" w:cstheme="minorEastAsia"/>
                <w:kern w:val="0"/>
                <w:sz w:val="22"/>
                <w:szCs w:val="22"/>
              </w:rPr>
              <w:t>条款响应</w:t>
            </w:r>
          </w:p>
        </w:tc>
        <w:tc>
          <w:tcPr>
            <w:tcW w:w="3622" w:type="pct"/>
            <w:shd w:val="clear" w:color="auto" w:fill="auto"/>
            <w:vAlign w:val="center"/>
          </w:tcPr>
          <w:p w14:paraId="5DCE5A91">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kern w:val="0"/>
                <w:sz w:val="22"/>
                <w:szCs w:val="22"/>
              </w:rPr>
            </w:pPr>
            <w:r>
              <w:rPr>
                <w:rFonts w:hint="eastAsia" w:asciiTheme="minorEastAsia" w:hAnsiTheme="minorEastAsia" w:eastAsiaTheme="minorEastAsia" w:cstheme="minorEastAsia"/>
                <w:kern w:val="0"/>
                <w:sz w:val="22"/>
                <w:szCs w:val="22"/>
              </w:rPr>
              <w:t>投标文件满足招标文件条款要求的；</w:t>
            </w:r>
          </w:p>
        </w:tc>
      </w:tr>
      <w:tr w14:paraId="32E6A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jc w:val="center"/>
        </w:trPr>
        <w:tc>
          <w:tcPr>
            <w:tcW w:w="403" w:type="pct"/>
            <w:shd w:val="clear" w:color="auto" w:fill="auto"/>
            <w:vAlign w:val="center"/>
          </w:tcPr>
          <w:p w14:paraId="610790EC">
            <w:pPr>
              <w:pageBreakBefore w:val="0"/>
              <w:widowControl/>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color w:val="000000"/>
                <w:kern w:val="0"/>
                <w:sz w:val="22"/>
                <w:szCs w:val="22"/>
                <w:lang w:val="en-US" w:eastAsia="zh-CN"/>
              </w:rPr>
            </w:pPr>
            <w:r>
              <w:rPr>
                <w:rFonts w:hint="eastAsia" w:asciiTheme="minorEastAsia" w:hAnsiTheme="minorEastAsia" w:eastAsiaTheme="minorEastAsia" w:cstheme="minorEastAsia"/>
                <w:color w:val="000000"/>
                <w:kern w:val="0"/>
                <w:sz w:val="22"/>
                <w:szCs w:val="22"/>
                <w:lang w:val="en-US" w:eastAsia="zh-CN"/>
              </w:rPr>
              <w:t>9</w:t>
            </w:r>
          </w:p>
        </w:tc>
        <w:tc>
          <w:tcPr>
            <w:tcW w:w="1810" w:type="dxa"/>
            <w:shd w:val="clear" w:color="auto" w:fill="auto"/>
            <w:vAlign w:val="center"/>
          </w:tcPr>
          <w:p w14:paraId="3F0DDC17">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kern w:val="0"/>
                <w:sz w:val="22"/>
                <w:szCs w:val="22"/>
              </w:rPr>
            </w:pPr>
            <w:r>
              <w:rPr>
                <w:rFonts w:hint="eastAsia" w:asciiTheme="minorEastAsia" w:hAnsiTheme="minorEastAsia" w:eastAsiaTheme="minorEastAsia" w:cstheme="minorEastAsia"/>
                <w:color w:val="000000"/>
                <w:kern w:val="0"/>
                <w:sz w:val="22"/>
                <w:szCs w:val="22"/>
                <w:highlight w:val="none"/>
              </w:rPr>
              <w:t>报价的修正（如有）</w:t>
            </w:r>
          </w:p>
        </w:tc>
        <w:tc>
          <w:tcPr>
            <w:tcW w:w="6730" w:type="dxa"/>
            <w:shd w:val="clear" w:color="auto" w:fill="auto"/>
            <w:vAlign w:val="center"/>
          </w:tcPr>
          <w:p w14:paraId="258001DC">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kern w:val="0"/>
                <w:sz w:val="22"/>
                <w:szCs w:val="22"/>
              </w:rPr>
            </w:pPr>
            <w:r>
              <w:rPr>
                <w:rFonts w:hint="eastAsia" w:asciiTheme="minorEastAsia" w:hAnsiTheme="minorEastAsia" w:eastAsiaTheme="minorEastAsia" w:cstheme="minorEastAsia"/>
                <w:color w:val="000000"/>
                <w:kern w:val="0"/>
                <w:sz w:val="22"/>
                <w:szCs w:val="22"/>
                <w:highlight w:val="none"/>
              </w:rPr>
              <w:t>不涉及报价修正，或</w:t>
            </w:r>
            <w:r>
              <w:rPr>
                <w:rFonts w:hint="eastAsia" w:asciiTheme="minorEastAsia" w:hAnsiTheme="minorEastAsia" w:eastAsiaTheme="minorEastAsia" w:cstheme="minorEastAsia"/>
                <w:color w:val="000000"/>
                <w:kern w:val="0"/>
                <w:sz w:val="22"/>
                <w:szCs w:val="22"/>
                <w:highlight w:val="none"/>
                <w:lang w:val="en-US" w:eastAsia="zh-CN"/>
              </w:rPr>
              <w:t>响应</w:t>
            </w:r>
            <w:r>
              <w:rPr>
                <w:rFonts w:hint="eastAsia" w:asciiTheme="minorEastAsia" w:hAnsiTheme="minorEastAsia" w:eastAsiaTheme="minorEastAsia" w:cstheme="minorEastAsia"/>
                <w:color w:val="000000"/>
                <w:kern w:val="0"/>
                <w:sz w:val="22"/>
                <w:szCs w:val="22"/>
                <w:highlight w:val="none"/>
              </w:rPr>
              <w:t>文件报价出现前后不一致时，</w:t>
            </w:r>
            <w:r>
              <w:rPr>
                <w:rFonts w:hint="eastAsia" w:asciiTheme="minorEastAsia" w:hAnsiTheme="minorEastAsia" w:eastAsiaTheme="minorEastAsia" w:cstheme="minorEastAsia"/>
                <w:color w:val="000000"/>
                <w:kern w:val="0"/>
                <w:sz w:val="22"/>
                <w:szCs w:val="22"/>
                <w:highlight w:val="none"/>
                <w:lang w:val="en-US" w:eastAsia="zh-CN"/>
              </w:rPr>
              <w:t>投标人</w:t>
            </w:r>
            <w:r>
              <w:rPr>
                <w:rFonts w:hint="eastAsia" w:asciiTheme="minorEastAsia" w:hAnsiTheme="minorEastAsia" w:eastAsiaTheme="minorEastAsia" w:cstheme="minorEastAsia"/>
                <w:color w:val="000000"/>
                <w:kern w:val="0"/>
                <w:sz w:val="22"/>
                <w:szCs w:val="22"/>
                <w:highlight w:val="none"/>
              </w:rPr>
              <w:t>对修正后的报价予以确认；（如有）</w:t>
            </w:r>
          </w:p>
        </w:tc>
      </w:tr>
      <w:tr w14:paraId="59BCB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jc w:val="center"/>
        </w:trPr>
        <w:tc>
          <w:tcPr>
            <w:tcW w:w="403" w:type="pct"/>
            <w:shd w:val="clear" w:color="auto" w:fill="auto"/>
            <w:vAlign w:val="center"/>
          </w:tcPr>
          <w:p w14:paraId="5C3B14FC">
            <w:pPr>
              <w:pageBreakBefore w:val="0"/>
              <w:widowControl/>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color w:val="000000"/>
                <w:kern w:val="0"/>
                <w:sz w:val="22"/>
                <w:szCs w:val="22"/>
                <w:lang w:val="en-US" w:eastAsia="zh-CN"/>
              </w:rPr>
            </w:pPr>
            <w:r>
              <w:rPr>
                <w:rFonts w:hint="eastAsia" w:asciiTheme="minorEastAsia" w:hAnsiTheme="minorEastAsia" w:eastAsiaTheme="minorEastAsia" w:cstheme="minorEastAsia"/>
                <w:color w:val="000000"/>
                <w:kern w:val="0"/>
                <w:sz w:val="22"/>
                <w:szCs w:val="22"/>
                <w:lang w:val="en-US" w:eastAsia="zh-CN"/>
              </w:rPr>
              <w:t>10</w:t>
            </w:r>
          </w:p>
        </w:tc>
        <w:tc>
          <w:tcPr>
            <w:tcW w:w="974" w:type="pct"/>
            <w:shd w:val="clear" w:color="auto" w:fill="auto"/>
            <w:vAlign w:val="center"/>
          </w:tcPr>
          <w:p w14:paraId="3825C36E">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kern w:val="0"/>
                <w:sz w:val="22"/>
                <w:szCs w:val="22"/>
              </w:rPr>
              <w:t>报价合理性</w:t>
            </w:r>
          </w:p>
        </w:tc>
        <w:tc>
          <w:tcPr>
            <w:tcW w:w="3622" w:type="pct"/>
            <w:shd w:val="clear" w:color="auto" w:fill="auto"/>
            <w:vAlign w:val="center"/>
          </w:tcPr>
          <w:p w14:paraId="5B607336">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kern w:val="0"/>
                <w:sz w:val="22"/>
                <w:szCs w:val="22"/>
              </w:rPr>
              <w:t>报价合理，或</w:t>
            </w:r>
            <w:r>
              <w:rPr>
                <w:rFonts w:hint="eastAsia" w:asciiTheme="minorEastAsia" w:hAnsiTheme="minorEastAsia" w:eastAsiaTheme="minorEastAsia" w:cstheme="minorEastAsia"/>
                <w:sz w:val="22"/>
                <w:szCs w:val="22"/>
              </w:rPr>
              <w:t>投标人的报价明显低于其他通过符合性审查投标人的报价，有可能影响产品质量或者不能诚信履约的，能够应评标委员会要求在规定时间内证明其报价合理性的</w:t>
            </w:r>
            <w:r>
              <w:rPr>
                <w:rFonts w:hint="eastAsia" w:asciiTheme="minorEastAsia" w:hAnsiTheme="minorEastAsia" w:eastAsiaTheme="minorEastAsia" w:cstheme="minorEastAsia"/>
                <w:color w:val="000000"/>
                <w:kern w:val="0"/>
                <w:sz w:val="22"/>
                <w:szCs w:val="22"/>
              </w:rPr>
              <w:t>；</w:t>
            </w:r>
          </w:p>
        </w:tc>
      </w:tr>
      <w:tr w14:paraId="374AF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jc w:val="center"/>
        </w:trPr>
        <w:tc>
          <w:tcPr>
            <w:tcW w:w="403" w:type="pct"/>
            <w:shd w:val="clear" w:color="auto" w:fill="auto"/>
            <w:vAlign w:val="center"/>
          </w:tcPr>
          <w:p w14:paraId="2E2423AC">
            <w:pPr>
              <w:pageBreakBefore w:val="0"/>
              <w:widowControl/>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color w:val="000000"/>
                <w:kern w:val="0"/>
                <w:sz w:val="22"/>
                <w:szCs w:val="22"/>
                <w:lang w:val="en-US" w:eastAsia="zh-CN"/>
              </w:rPr>
            </w:pPr>
            <w:r>
              <w:rPr>
                <w:rFonts w:hint="eastAsia" w:asciiTheme="minorEastAsia" w:hAnsiTheme="minorEastAsia" w:eastAsiaTheme="minorEastAsia" w:cstheme="minorEastAsia"/>
                <w:color w:val="000000"/>
                <w:kern w:val="0"/>
                <w:sz w:val="22"/>
                <w:szCs w:val="22"/>
                <w:lang w:val="en-US" w:eastAsia="zh-CN"/>
              </w:rPr>
              <w:t>11</w:t>
            </w:r>
          </w:p>
        </w:tc>
        <w:tc>
          <w:tcPr>
            <w:tcW w:w="974" w:type="pct"/>
            <w:shd w:val="clear" w:color="auto" w:fill="auto"/>
            <w:vAlign w:val="center"/>
          </w:tcPr>
          <w:p w14:paraId="5B4A30E0">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kern w:val="0"/>
                <w:sz w:val="22"/>
                <w:szCs w:val="22"/>
              </w:rPr>
              <w:t>公平竞争</w:t>
            </w:r>
          </w:p>
        </w:tc>
        <w:tc>
          <w:tcPr>
            <w:tcW w:w="3622" w:type="pct"/>
            <w:shd w:val="clear" w:color="auto" w:fill="auto"/>
            <w:vAlign w:val="center"/>
          </w:tcPr>
          <w:p w14:paraId="47155CB5">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themeColor="text1"/>
                <w:sz w:val="22"/>
                <w:szCs w:val="22"/>
                <w14:textFill>
                  <w14:solidFill>
                    <w14:schemeClr w14:val="tx1"/>
                  </w14:solidFill>
                </w14:textFill>
              </w:rPr>
              <w:t>投标人遵循公平竞争的原则，不存在恶意串通，妨碍其他投标人的竞争行为，不存在损害采购人或者其他投标人的合法权益情形的；</w:t>
            </w:r>
          </w:p>
        </w:tc>
      </w:tr>
      <w:tr w14:paraId="06815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jc w:val="center"/>
        </w:trPr>
        <w:tc>
          <w:tcPr>
            <w:tcW w:w="403" w:type="pct"/>
            <w:shd w:val="clear" w:color="auto" w:fill="auto"/>
            <w:vAlign w:val="center"/>
          </w:tcPr>
          <w:p w14:paraId="3C6227C9">
            <w:pPr>
              <w:pageBreakBefore w:val="0"/>
              <w:widowControl/>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color w:val="000000"/>
                <w:kern w:val="0"/>
                <w:sz w:val="22"/>
                <w:szCs w:val="22"/>
                <w:lang w:val="en-US" w:eastAsia="zh-CN"/>
              </w:rPr>
            </w:pPr>
            <w:r>
              <w:rPr>
                <w:rFonts w:hint="eastAsia" w:asciiTheme="minorEastAsia" w:hAnsiTheme="minorEastAsia" w:eastAsiaTheme="minorEastAsia" w:cstheme="minorEastAsia"/>
                <w:color w:val="000000"/>
                <w:kern w:val="0"/>
                <w:sz w:val="22"/>
                <w:szCs w:val="22"/>
                <w:lang w:val="en-US" w:eastAsia="zh-CN"/>
              </w:rPr>
              <w:t>12</w:t>
            </w:r>
          </w:p>
        </w:tc>
        <w:tc>
          <w:tcPr>
            <w:tcW w:w="974" w:type="pct"/>
            <w:shd w:val="clear" w:color="auto" w:fill="auto"/>
            <w:vAlign w:val="center"/>
          </w:tcPr>
          <w:p w14:paraId="6FDE79D2">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kern w:val="0"/>
                <w:sz w:val="22"/>
                <w:szCs w:val="22"/>
              </w:rPr>
              <w:t>串通投标</w:t>
            </w:r>
          </w:p>
        </w:tc>
        <w:tc>
          <w:tcPr>
            <w:tcW w:w="3622" w:type="pct"/>
            <w:shd w:val="clear" w:color="auto" w:fill="auto"/>
            <w:vAlign w:val="center"/>
          </w:tcPr>
          <w:p w14:paraId="3AFAD6A3">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themeColor="text1"/>
                <w:sz w:val="22"/>
                <w:szCs w:val="22"/>
                <w14:textFill>
                  <w14:solidFill>
                    <w14:schemeClr w14:val="tx1"/>
                  </w14:solidFill>
                </w14:textFill>
              </w:rPr>
              <w:t>不存在《政府采购货物和服务招标投标管理办法》视为投标人串通投标的情形：（一）不同投标人的投标文件由同一单位或者个人编制；（二）不同投标人委托同一单位或者个人办理投标事宜；（三）不同投标人的投标文件载明的项目管理成员或者联系人员为同一人；（四）不同投标人的投标文件异常一致或者投标报价呈规律 性差异；（五）不同投标人的投标文件相互混装；（六）不同投标人的投标保证金从同一单位或者个人的账户转出；</w:t>
            </w:r>
          </w:p>
        </w:tc>
      </w:tr>
      <w:tr w14:paraId="7038A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jc w:val="center"/>
        </w:trPr>
        <w:tc>
          <w:tcPr>
            <w:tcW w:w="403" w:type="pct"/>
            <w:shd w:val="clear" w:color="auto" w:fill="auto"/>
            <w:vAlign w:val="center"/>
          </w:tcPr>
          <w:p w14:paraId="1005ABCA">
            <w:pPr>
              <w:pageBreakBefore w:val="0"/>
              <w:widowControl/>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color w:val="000000"/>
                <w:kern w:val="0"/>
                <w:sz w:val="22"/>
                <w:szCs w:val="22"/>
                <w:lang w:val="en-US" w:eastAsia="zh-CN"/>
              </w:rPr>
            </w:pPr>
            <w:r>
              <w:rPr>
                <w:rFonts w:hint="eastAsia" w:asciiTheme="minorEastAsia" w:hAnsiTheme="minorEastAsia" w:eastAsiaTheme="minorEastAsia" w:cstheme="minorEastAsia"/>
                <w:color w:val="000000"/>
                <w:kern w:val="0"/>
                <w:sz w:val="22"/>
                <w:szCs w:val="22"/>
                <w:lang w:val="en-US" w:eastAsia="zh-CN"/>
              </w:rPr>
              <w:t>13</w:t>
            </w:r>
          </w:p>
        </w:tc>
        <w:tc>
          <w:tcPr>
            <w:tcW w:w="974" w:type="pct"/>
            <w:shd w:val="clear" w:color="auto" w:fill="auto"/>
            <w:vAlign w:val="center"/>
          </w:tcPr>
          <w:p w14:paraId="59A8E440">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kern w:val="0"/>
                <w:sz w:val="22"/>
                <w:szCs w:val="22"/>
              </w:rPr>
              <w:t>附加条件</w:t>
            </w:r>
          </w:p>
        </w:tc>
        <w:tc>
          <w:tcPr>
            <w:tcW w:w="3622" w:type="pct"/>
            <w:shd w:val="clear" w:color="auto" w:fill="auto"/>
            <w:vAlign w:val="center"/>
          </w:tcPr>
          <w:p w14:paraId="68C981F3">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kern w:val="0"/>
                <w:sz w:val="22"/>
                <w:szCs w:val="22"/>
              </w:rPr>
              <w:t>投标文件未含有采购人不能接受的附加条件的；</w:t>
            </w:r>
          </w:p>
        </w:tc>
      </w:tr>
      <w:tr w14:paraId="5555F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jc w:val="center"/>
        </w:trPr>
        <w:tc>
          <w:tcPr>
            <w:tcW w:w="403" w:type="pct"/>
            <w:shd w:val="clear" w:color="auto" w:fill="auto"/>
            <w:vAlign w:val="center"/>
          </w:tcPr>
          <w:p w14:paraId="532DA4ED">
            <w:pPr>
              <w:pageBreakBefore w:val="0"/>
              <w:widowControl/>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color w:val="000000"/>
                <w:kern w:val="0"/>
                <w:sz w:val="22"/>
                <w:szCs w:val="22"/>
                <w:lang w:val="en-US" w:eastAsia="zh-CN"/>
              </w:rPr>
            </w:pPr>
            <w:r>
              <w:rPr>
                <w:rFonts w:hint="eastAsia" w:asciiTheme="minorEastAsia" w:hAnsiTheme="minorEastAsia" w:eastAsiaTheme="minorEastAsia" w:cstheme="minorEastAsia"/>
                <w:color w:val="000000"/>
                <w:kern w:val="0"/>
                <w:sz w:val="22"/>
                <w:szCs w:val="22"/>
                <w:lang w:val="en-US" w:eastAsia="zh-CN"/>
              </w:rPr>
              <w:t>14</w:t>
            </w:r>
          </w:p>
        </w:tc>
        <w:tc>
          <w:tcPr>
            <w:tcW w:w="974" w:type="pct"/>
            <w:shd w:val="clear" w:color="auto" w:fill="auto"/>
            <w:vAlign w:val="center"/>
          </w:tcPr>
          <w:p w14:paraId="04582E13">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kern w:val="0"/>
                <w:sz w:val="22"/>
                <w:szCs w:val="22"/>
              </w:rPr>
              <w:t>其他无效情形</w:t>
            </w:r>
          </w:p>
        </w:tc>
        <w:tc>
          <w:tcPr>
            <w:tcW w:w="3622" w:type="pct"/>
            <w:shd w:val="clear" w:color="auto" w:fill="auto"/>
            <w:vAlign w:val="center"/>
          </w:tcPr>
          <w:p w14:paraId="4D62B69D">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color w:val="000000"/>
                <w:kern w:val="0"/>
                <w:sz w:val="22"/>
                <w:szCs w:val="22"/>
              </w:rPr>
            </w:pPr>
            <w:r>
              <w:rPr>
                <w:rFonts w:hint="eastAsia" w:asciiTheme="minorEastAsia" w:hAnsiTheme="minorEastAsia" w:eastAsiaTheme="minorEastAsia" w:cstheme="minorEastAsia"/>
                <w:color w:val="000000" w:themeColor="text1"/>
                <w:sz w:val="22"/>
                <w:szCs w:val="22"/>
                <w14:textFill>
                  <w14:solidFill>
                    <w14:schemeClr w14:val="tx1"/>
                  </w14:solidFill>
                </w14:textFill>
              </w:rPr>
              <w:t>投标人、投标文件不存在不符合法律、法规和招标文件规定的其他无效情形。</w:t>
            </w:r>
          </w:p>
        </w:tc>
      </w:tr>
    </w:tbl>
    <w:p w14:paraId="192312FB">
      <w:pPr>
        <w:pStyle w:val="3"/>
        <w:pageBreakBefore w:val="0"/>
        <w:numPr>
          <w:ilvl w:val="0"/>
          <w:numId w:val="0"/>
        </w:numPr>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b/>
          <w:lang w:val="en-US" w:eastAsia="zh-CN"/>
        </w:rPr>
      </w:pPr>
      <w:r>
        <w:rPr>
          <w:rFonts w:hint="eastAsia" w:asciiTheme="minorEastAsia" w:hAnsiTheme="minorEastAsia" w:eastAsiaTheme="minorEastAsia" w:cstheme="minorEastAsia"/>
          <w:b/>
          <w:lang w:val="en-US" w:eastAsia="zh-CN"/>
        </w:rPr>
        <w:t>2、评标标准</w:t>
      </w:r>
    </w:p>
    <w:p w14:paraId="717C7E43">
      <w:pPr>
        <w:pageBreakBefore w:val="0"/>
        <w:numPr>
          <w:ilvl w:val="0"/>
          <w:numId w:val="0"/>
        </w:numPr>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符合投标资质的投标人，按照价格、商务（业绩、车辆能力）、运营方案三部分打分，按标的包号逐项评分，分高者可获得对应标的的运营资格。每包选取主副中标人两名，</w:t>
      </w:r>
    </w:p>
    <w:tbl>
      <w:tblPr>
        <w:tblStyle w:val="5"/>
        <w:tblpPr w:leftFromText="180" w:rightFromText="180" w:vertAnchor="text" w:horzAnchor="page" w:tblpX="1756" w:tblpY="661"/>
        <w:tblOverlap w:val="never"/>
        <w:tblW w:w="933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4"/>
        <w:gridCol w:w="1510"/>
        <w:gridCol w:w="851"/>
        <w:gridCol w:w="5629"/>
        <w:gridCol w:w="546"/>
      </w:tblGrid>
      <w:tr w14:paraId="4E570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trPr>
        <w:tc>
          <w:tcPr>
            <w:tcW w:w="794" w:type="dxa"/>
            <w:vAlign w:val="center"/>
          </w:tcPr>
          <w:p w14:paraId="639D9C3D">
            <w:pPr>
              <w:pageBreakBefore w:val="0"/>
              <w:kinsoku/>
              <w:wordWrap/>
              <w:overflowPunct/>
              <w:topLinePunct w:val="0"/>
              <w:autoSpaceDE/>
              <w:autoSpaceDN/>
              <w:bidi w:val="0"/>
              <w:adjustRightInd/>
              <w:spacing w:line="300" w:lineRule="auto"/>
              <w:ind w:firstLine="28"/>
              <w:jc w:val="both"/>
              <w:textAlignment w:val="auto"/>
              <w:rPr>
                <w:rFonts w:hint="eastAsia" w:asciiTheme="minorEastAsia" w:hAnsiTheme="minorEastAsia" w:eastAsiaTheme="minorEastAsia" w:cstheme="minorEastAsia"/>
                <w:b/>
                <w:color w:val="auto"/>
                <w:sz w:val="24"/>
                <w:highlight w:val="none"/>
              </w:rPr>
            </w:pPr>
            <w:r>
              <w:rPr>
                <w:rFonts w:hint="eastAsia" w:asciiTheme="minorEastAsia" w:hAnsiTheme="minorEastAsia" w:eastAsiaTheme="minorEastAsia" w:cstheme="minorEastAsia"/>
                <w:b/>
                <w:color w:val="auto"/>
                <w:sz w:val="24"/>
                <w:highlight w:val="none"/>
              </w:rPr>
              <w:t>序号</w:t>
            </w:r>
          </w:p>
        </w:tc>
        <w:tc>
          <w:tcPr>
            <w:tcW w:w="1510" w:type="dxa"/>
            <w:vAlign w:val="center"/>
          </w:tcPr>
          <w:p w14:paraId="53C5F403">
            <w:pPr>
              <w:pageBreakBefore w:val="0"/>
              <w:kinsoku/>
              <w:wordWrap/>
              <w:overflowPunct/>
              <w:topLinePunct w:val="0"/>
              <w:autoSpaceDE/>
              <w:autoSpaceDN/>
              <w:bidi w:val="0"/>
              <w:adjustRightInd/>
              <w:spacing w:line="300" w:lineRule="auto"/>
              <w:ind w:firstLine="28"/>
              <w:jc w:val="center"/>
              <w:textAlignment w:val="auto"/>
              <w:rPr>
                <w:rFonts w:hint="eastAsia" w:asciiTheme="minorEastAsia" w:hAnsiTheme="minorEastAsia" w:eastAsiaTheme="minorEastAsia" w:cstheme="minorEastAsia"/>
                <w:b/>
                <w:color w:val="auto"/>
                <w:sz w:val="24"/>
                <w:highlight w:val="none"/>
              </w:rPr>
            </w:pPr>
            <w:r>
              <w:rPr>
                <w:rFonts w:hint="eastAsia" w:asciiTheme="minorEastAsia" w:hAnsiTheme="minorEastAsia" w:eastAsiaTheme="minorEastAsia" w:cstheme="minorEastAsia"/>
                <w:b/>
                <w:color w:val="auto"/>
                <w:sz w:val="24"/>
                <w:highlight w:val="none"/>
              </w:rPr>
              <w:t>评分因素</w:t>
            </w:r>
          </w:p>
        </w:tc>
        <w:tc>
          <w:tcPr>
            <w:tcW w:w="851" w:type="dxa"/>
            <w:vAlign w:val="center"/>
          </w:tcPr>
          <w:p w14:paraId="31DE63DD">
            <w:pPr>
              <w:pageBreakBefore w:val="0"/>
              <w:kinsoku/>
              <w:wordWrap/>
              <w:overflowPunct/>
              <w:topLinePunct w:val="0"/>
              <w:autoSpaceDE/>
              <w:autoSpaceDN/>
              <w:bidi w:val="0"/>
              <w:adjustRightInd/>
              <w:spacing w:line="300" w:lineRule="auto"/>
              <w:ind w:firstLine="28"/>
              <w:jc w:val="center"/>
              <w:textAlignment w:val="auto"/>
              <w:rPr>
                <w:rFonts w:hint="eastAsia" w:asciiTheme="minorEastAsia" w:hAnsiTheme="minorEastAsia" w:eastAsiaTheme="minorEastAsia" w:cstheme="minorEastAsia"/>
                <w:b/>
                <w:color w:val="auto"/>
                <w:sz w:val="24"/>
                <w:highlight w:val="none"/>
              </w:rPr>
            </w:pPr>
            <w:r>
              <w:rPr>
                <w:rFonts w:hint="eastAsia" w:asciiTheme="minorEastAsia" w:hAnsiTheme="minorEastAsia" w:eastAsiaTheme="minorEastAsia" w:cstheme="minorEastAsia"/>
                <w:b/>
                <w:color w:val="auto"/>
                <w:sz w:val="24"/>
                <w:highlight w:val="none"/>
              </w:rPr>
              <w:t>分值</w:t>
            </w:r>
          </w:p>
        </w:tc>
        <w:tc>
          <w:tcPr>
            <w:tcW w:w="5629" w:type="dxa"/>
            <w:vAlign w:val="center"/>
          </w:tcPr>
          <w:p w14:paraId="171067DF">
            <w:pPr>
              <w:pageBreakBefore w:val="0"/>
              <w:kinsoku/>
              <w:wordWrap/>
              <w:overflowPunct/>
              <w:topLinePunct w:val="0"/>
              <w:autoSpaceDE/>
              <w:autoSpaceDN/>
              <w:bidi w:val="0"/>
              <w:adjustRightInd/>
              <w:spacing w:line="300" w:lineRule="auto"/>
              <w:ind w:firstLine="28"/>
              <w:jc w:val="center"/>
              <w:textAlignment w:val="auto"/>
              <w:rPr>
                <w:rFonts w:hint="eastAsia" w:asciiTheme="minorEastAsia" w:hAnsiTheme="minorEastAsia" w:eastAsiaTheme="minorEastAsia" w:cstheme="minorEastAsia"/>
                <w:b/>
                <w:color w:val="auto"/>
                <w:sz w:val="24"/>
                <w:highlight w:val="none"/>
              </w:rPr>
            </w:pPr>
            <w:r>
              <w:rPr>
                <w:rFonts w:hint="eastAsia" w:asciiTheme="minorEastAsia" w:hAnsiTheme="minorEastAsia" w:eastAsiaTheme="minorEastAsia" w:cstheme="minorEastAsia"/>
                <w:b/>
                <w:color w:val="auto"/>
                <w:sz w:val="24"/>
                <w:highlight w:val="none"/>
              </w:rPr>
              <w:t>评分标准</w:t>
            </w:r>
          </w:p>
        </w:tc>
        <w:tc>
          <w:tcPr>
            <w:tcW w:w="546" w:type="dxa"/>
            <w:vAlign w:val="center"/>
          </w:tcPr>
          <w:p w14:paraId="0F4B84DD">
            <w:pPr>
              <w:pStyle w:val="9"/>
              <w:pageBreakBefore w:val="0"/>
              <w:kinsoku/>
              <w:wordWrap/>
              <w:overflowPunct/>
              <w:topLinePunct w:val="0"/>
              <w:autoSpaceDE/>
              <w:autoSpaceDN/>
              <w:bidi w:val="0"/>
              <w:adjustRightInd/>
              <w:spacing w:before="0" w:after="0" w:line="300" w:lineRule="auto"/>
              <w:textAlignment w:val="auto"/>
              <w:rPr>
                <w:rFonts w:hint="eastAsia" w:asciiTheme="minorEastAsia" w:hAnsiTheme="minorEastAsia" w:eastAsiaTheme="minorEastAsia" w:cstheme="minorEastAsia"/>
                <w:color w:val="auto"/>
                <w:szCs w:val="24"/>
                <w:highlight w:val="none"/>
              </w:rPr>
            </w:pPr>
            <w:r>
              <w:rPr>
                <w:rFonts w:hint="eastAsia" w:asciiTheme="minorEastAsia" w:hAnsiTheme="minorEastAsia" w:eastAsiaTheme="minorEastAsia" w:cstheme="minorEastAsia"/>
                <w:color w:val="auto"/>
                <w:szCs w:val="24"/>
                <w:highlight w:val="none"/>
              </w:rPr>
              <w:t>说明</w:t>
            </w:r>
          </w:p>
        </w:tc>
      </w:tr>
      <w:tr w14:paraId="6F01D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1" w:hRule="atLeast"/>
        </w:trPr>
        <w:tc>
          <w:tcPr>
            <w:tcW w:w="9330" w:type="dxa"/>
            <w:gridSpan w:val="5"/>
            <w:vAlign w:val="center"/>
          </w:tcPr>
          <w:p w14:paraId="4267C1F5">
            <w:pPr>
              <w:pStyle w:val="9"/>
              <w:pageBreakBefore w:val="0"/>
              <w:kinsoku/>
              <w:wordWrap/>
              <w:overflowPunct/>
              <w:topLinePunct w:val="0"/>
              <w:autoSpaceDE/>
              <w:autoSpaceDN/>
              <w:bidi w:val="0"/>
              <w:adjustRightInd/>
              <w:spacing w:before="0" w:after="0" w:line="300" w:lineRule="auto"/>
              <w:jc w:val="left"/>
              <w:textAlignment w:val="auto"/>
              <w:rPr>
                <w:rFonts w:hint="eastAsia" w:asciiTheme="minorEastAsia" w:hAnsiTheme="minorEastAsia" w:eastAsiaTheme="minorEastAsia" w:cstheme="minorEastAsia"/>
                <w:color w:val="auto"/>
                <w:szCs w:val="24"/>
                <w:highlight w:val="none"/>
              </w:rPr>
            </w:pPr>
            <w:r>
              <w:rPr>
                <w:rFonts w:hint="eastAsia" w:asciiTheme="minorEastAsia" w:hAnsiTheme="minorEastAsia" w:eastAsiaTheme="minorEastAsia" w:cstheme="minorEastAsia"/>
                <w:b w:val="0"/>
                <w:color w:val="auto"/>
                <w:sz w:val="21"/>
                <w:szCs w:val="21"/>
                <w:highlight w:val="none"/>
              </w:rPr>
              <w:t>一、价格部分（</w:t>
            </w:r>
            <w:r>
              <w:rPr>
                <w:rFonts w:hint="eastAsia" w:asciiTheme="minorEastAsia" w:hAnsiTheme="minorEastAsia" w:eastAsiaTheme="minorEastAsia" w:cstheme="minorEastAsia"/>
                <w:b w:val="0"/>
                <w:color w:val="auto"/>
                <w:sz w:val="21"/>
                <w:szCs w:val="21"/>
                <w:highlight w:val="none"/>
                <w:lang w:val="en-US" w:eastAsia="zh-CN"/>
              </w:rPr>
              <w:t>60</w:t>
            </w:r>
            <w:r>
              <w:rPr>
                <w:rFonts w:hint="eastAsia" w:asciiTheme="minorEastAsia" w:hAnsiTheme="minorEastAsia" w:eastAsiaTheme="minorEastAsia" w:cstheme="minorEastAsia"/>
                <w:b w:val="0"/>
                <w:color w:val="auto"/>
                <w:sz w:val="21"/>
                <w:szCs w:val="21"/>
                <w:highlight w:val="none"/>
              </w:rPr>
              <w:t>分）</w:t>
            </w:r>
          </w:p>
        </w:tc>
      </w:tr>
      <w:tr w14:paraId="0531C9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1" w:hRule="atLeast"/>
        </w:trPr>
        <w:tc>
          <w:tcPr>
            <w:tcW w:w="794" w:type="dxa"/>
            <w:vAlign w:val="center"/>
          </w:tcPr>
          <w:p w14:paraId="010FF655">
            <w:pPr>
              <w:pageBreakBefore w:val="0"/>
              <w:kinsoku/>
              <w:wordWrap/>
              <w:overflowPunct/>
              <w:topLinePunct w:val="0"/>
              <w:autoSpaceDE/>
              <w:autoSpaceDN/>
              <w:bidi w:val="0"/>
              <w:adjustRightInd/>
              <w:spacing w:line="300" w:lineRule="auto"/>
              <w:ind w:firstLine="28"/>
              <w:jc w:val="center"/>
              <w:textAlignment w:val="auto"/>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1</w:t>
            </w:r>
          </w:p>
        </w:tc>
        <w:tc>
          <w:tcPr>
            <w:tcW w:w="1510" w:type="dxa"/>
            <w:vAlign w:val="center"/>
          </w:tcPr>
          <w:p w14:paraId="4E8231D0">
            <w:pPr>
              <w:pageBreakBefore w:val="0"/>
              <w:kinsoku/>
              <w:wordWrap/>
              <w:overflowPunct/>
              <w:topLinePunct w:val="0"/>
              <w:autoSpaceDE/>
              <w:autoSpaceDN/>
              <w:bidi w:val="0"/>
              <w:adjustRightInd/>
              <w:spacing w:line="300" w:lineRule="auto"/>
              <w:ind w:firstLine="28"/>
              <w:jc w:val="center"/>
              <w:textAlignment w:val="auto"/>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投标报价</w:t>
            </w:r>
          </w:p>
        </w:tc>
        <w:tc>
          <w:tcPr>
            <w:tcW w:w="851" w:type="dxa"/>
            <w:vAlign w:val="center"/>
          </w:tcPr>
          <w:p w14:paraId="28B97D5B">
            <w:pPr>
              <w:pageBreakBefore w:val="0"/>
              <w:kinsoku/>
              <w:wordWrap/>
              <w:overflowPunct/>
              <w:topLinePunct w:val="0"/>
              <w:autoSpaceDE/>
              <w:autoSpaceDN/>
              <w:bidi w:val="0"/>
              <w:adjustRightInd/>
              <w:spacing w:line="300" w:lineRule="auto"/>
              <w:ind w:firstLine="28"/>
              <w:jc w:val="center"/>
              <w:textAlignment w:val="auto"/>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60</w:t>
            </w:r>
            <w:r>
              <w:rPr>
                <w:rFonts w:hint="eastAsia" w:asciiTheme="minorEastAsia" w:hAnsiTheme="minorEastAsia" w:eastAsiaTheme="minorEastAsia" w:cstheme="minorEastAsia"/>
                <w:color w:val="auto"/>
                <w:sz w:val="21"/>
                <w:szCs w:val="21"/>
                <w:highlight w:val="none"/>
              </w:rPr>
              <w:t>分</w:t>
            </w:r>
          </w:p>
        </w:tc>
        <w:tc>
          <w:tcPr>
            <w:tcW w:w="5629" w:type="dxa"/>
            <w:vAlign w:val="center"/>
          </w:tcPr>
          <w:p w14:paraId="4EFB9B3D">
            <w:pPr>
              <w:pageBreakBefore w:val="0"/>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满足招标文件要求且投标价格最低的投标报价为评标基准价，其价格分为满分。其他投标人的价格分统一按照下列公式计算：</w:t>
            </w:r>
          </w:p>
          <w:p w14:paraId="2B00ED82">
            <w:pPr>
              <w:pageBreakBefore w:val="0"/>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sz w:val="21"/>
                <w:szCs w:val="21"/>
              </w:rPr>
              <w:t>投标报价得分＝（评标基准价/投标费率）×分值。</w:t>
            </w:r>
          </w:p>
        </w:tc>
        <w:tc>
          <w:tcPr>
            <w:tcW w:w="546" w:type="dxa"/>
            <w:vAlign w:val="center"/>
          </w:tcPr>
          <w:p w14:paraId="0BF4F87D">
            <w:pPr>
              <w:pageBreakBefore w:val="0"/>
              <w:kinsoku/>
              <w:wordWrap/>
              <w:overflowPunct/>
              <w:topLinePunct w:val="0"/>
              <w:autoSpaceDE/>
              <w:autoSpaceDN/>
              <w:bidi w:val="0"/>
              <w:adjustRightInd/>
              <w:spacing w:line="300" w:lineRule="auto"/>
              <w:ind w:left="-38"/>
              <w:textAlignment w:val="auto"/>
              <w:rPr>
                <w:rFonts w:hint="eastAsia" w:asciiTheme="minorEastAsia" w:hAnsiTheme="minorEastAsia" w:eastAsiaTheme="minorEastAsia" w:cstheme="minorEastAsia"/>
                <w:color w:val="auto"/>
                <w:sz w:val="22"/>
                <w:szCs w:val="22"/>
                <w:highlight w:val="none"/>
              </w:rPr>
            </w:pPr>
          </w:p>
        </w:tc>
      </w:tr>
      <w:tr w14:paraId="6F755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trPr>
        <w:tc>
          <w:tcPr>
            <w:tcW w:w="9330" w:type="dxa"/>
            <w:gridSpan w:val="5"/>
            <w:vAlign w:val="center"/>
          </w:tcPr>
          <w:p w14:paraId="3C5665F4">
            <w:pPr>
              <w:pageBreakBefore w:val="0"/>
              <w:kinsoku/>
              <w:wordWrap/>
              <w:overflowPunct/>
              <w:topLinePunct w:val="0"/>
              <w:autoSpaceDE/>
              <w:autoSpaceDN/>
              <w:bidi w:val="0"/>
              <w:adjustRightInd/>
              <w:spacing w:line="300" w:lineRule="auto"/>
              <w:ind w:left="-38"/>
              <w:textAlignment w:val="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Cs w:val="21"/>
                <w:highlight w:val="none"/>
              </w:rPr>
              <w:t>二、商务部分（</w:t>
            </w:r>
            <w:r>
              <w:rPr>
                <w:rFonts w:hint="eastAsia" w:asciiTheme="minorEastAsia" w:hAnsiTheme="minorEastAsia" w:eastAsiaTheme="minorEastAsia" w:cstheme="minorEastAsia"/>
                <w:color w:val="auto"/>
                <w:szCs w:val="21"/>
                <w:highlight w:val="none"/>
                <w:lang w:val="en-US" w:eastAsia="zh-CN"/>
              </w:rPr>
              <w:t>20</w:t>
            </w:r>
            <w:r>
              <w:rPr>
                <w:rFonts w:hint="eastAsia" w:asciiTheme="minorEastAsia" w:hAnsiTheme="minorEastAsia" w:eastAsiaTheme="minorEastAsia" w:cstheme="minorEastAsia"/>
                <w:color w:val="auto"/>
                <w:szCs w:val="21"/>
                <w:highlight w:val="none"/>
              </w:rPr>
              <w:t>分）</w:t>
            </w:r>
          </w:p>
        </w:tc>
      </w:tr>
      <w:tr w14:paraId="60D6A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9" w:hRule="atLeast"/>
        </w:trPr>
        <w:tc>
          <w:tcPr>
            <w:tcW w:w="794" w:type="dxa"/>
            <w:vAlign w:val="center"/>
          </w:tcPr>
          <w:p w14:paraId="29C5C898">
            <w:pPr>
              <w:pageBreakBefore w:val="0"/>
              <w:kinsoku/>
              <w:wordWrap/>
              <w:overflowPunct/>
              <w:topLinePunct w:val="0"/>
              <w:autoSpaceDE/>
              <w:autoSpaceDN/>
              <w:bidi w:val="0"/>
              <w:adjustRightInd/>
              <w:spacing w:line="300" w:lineRule="auto"/>
              <w:ind w:firstLine="28"/>
              <w:jc w:val="center"/>
              <w:textAlignment w:val="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Cs w:val="21"/>
                <w:highlight w:val="none"/>
              </w:rPr>
              <w:t>1</w:t>
            </w:r>
          </w:p>
        </w:tc>
        <w:tc>
          <w:tcPr>
            <w:tcW w:w="1510" w:type="dxa"/>
            <w:vAlign w:val="center"/>
          </w:tcPr>
          <w:p w14:paraId="21840FC0">
            <w:pPr>
              <w:pageBreakBefore w:val="0"/>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szCs w:val="21"/>
              </w:rPr>
              <w:t>类似项目业绩</w:t>
            </w:r>
          </w:p>
        </w:tc>
        <w:tc>
          <w:tcPr>
            <w:tcW w:w="851" w:type="dxa"/>
            <w:vAlign w:val="center"/>
          </w:tcPr>
          <w:p w14:paraId="0DEC32F2">
            <w:pPr>
              <w:pageBreakBefore w:val="0"/>
              <w:kinsoku/>
              <w:wordWrap/>
              <w:overflowPunct/>
              <w:topLinePunct w:val="0"/>
              <w:autoSpaceDE/>
              <w:autoSpaceDN/>
              <w:bidi w:val="0"/>
              <w:adjustRightInd/>
              <w:spacing w:line="300" w:lineRule="auto"/>
              <w:ind w:firstLine="28" w:firstLineChars="0"/>
              <w:jc w:val="center"/>
              <w:textAlignment w:val="auto"/>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000000"/>
                <w:sz w:val="22"/>
                <w:szCs w:val="22"/>
                <w:lang w:val="en-US" w:eastAsia="zh-CN"/>
              </w:rPr>
              <w:t>20</w:t>
            </w:r>
            <w:r>
              <w:rPr>
                <w:rFonts w:hint="eastAsia" w:asciiTheme="minorEastAsia" w:hAnsiTheme="minorEastAsia" w:eastAsiaTheme="minorEastAsia" w:cstheme="minorEastAsia"/>
                <w:color w:val="000000"/>
                <w:sz w:val="22"/>
                <w:szCs w:val="22"/>
              </w:rPr>
              <w:t>分</w:t>
            </w:r>
          </w:p>
        </w:tc>
        <w:tc>
          <w:tcPr>
            <w:tcW w:w="6175" w:type="dxa"/>
            <w:gridSpan w:val="2"/>
            <w:vAlign w:val="center"/>
          </w:tcPr>
          <w:p w14:paraId="09897407">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color w:val="000000"/>
                <w:kern w:val="0"/>
                <w:sz w:val="20"/>
                <w:szCs w:val="20"/>
                <w:lang w:bidi="ar"/>
              </w:rPr>
            </w:pPr>
            <w:r>
              <w:rPr>
                <w:rFonts w:hint="eastAsia" w:asciiTheme="minorEastAsia" w:hAnsiTheme="minorEastAsia" w:eastAsiaTheme="minorEastAsia" w:cstheme="minorEastAsia"/>
                <w:color w:val="000000"/>
                <w:kern w:val="0"/>
                <w:sz w:val="20"/>
                <w:szCs w:val="20"/>
                <w:lang w:bidi="ar"/>
              </w:rPr>
              <w:t>近三年（自202</w:t>
            </w:r>
            <w:r>
              <w:rPr>
                <w:rFonts w:hint="eastAsia" w:asciiTheme="minorEastAsia" w:hAnsiTheme="minorEastAsia" w:eastAsiaTheme="minorEastAsia" w:cstheme="minorEastAsia"/>
                <w:color w:val="000000"/>
                <w:kern w:val="0"/>
                <w:sz w:val="20"/>
                <w:szCs w:val="20"/>
                <w:lang w:val="en-US" w:eastAsia="zh-CN" w:bidi="ar"/>
              </w:rPr>
              <w:t>3</w:t>
            </w:r>
            <w:r>
              <w:rPr>
                <w:rFonts w:hint="eastAsia" w:asciiTheme="minorEastAsia" w:hAnsiTheme="minorEastAsia" w:eastAsiaTheme="minorEastAsia" w:cstheme="minorEastAsia"/>
                <w:color w:val="000000"/>
                <w:kern w:val="0"/>
                <w:sz w:val="20"/>
                <w:szCs w:val="20"/>
                <w:lang w:bidi="ar"/>
              </w:rPr>
              <w:t>年</w:t>
            </w:r>
            <w:r>
              <w:rPr>
                <w:rFonts w:hint="eastAsia" w:asciiTheme="minorEastAsia" w:hAnsiTheme="minorEastAsia" w:eastAsiaTheme="minorEastAsia" w:cstheme="minorEastAsia"/>
                <w:color w:val="000000"/>
                <w:kern w:val="0"/>
                <w:sz w:val="20"/>
                <w:szCs w:val="20"/>
                <w:lang w:val="en-US" w:eastAsia="zh-CN" w:bidi="ar"/>
              </w:rPr>
              <w:t>02</w:t>
            </w:r>
            <w:r>
              <w:rPr>
                <w:rFonts w:hint="eastAsia" w:asciiTheme="minorEastAsia" w:hAnsiTheme="minorEastAsia" w:eastAsiaTheme="minorEastAsia" w:cstheme="minorEastAsia"/>
                <w:color w:val="000000"/>
                <w:kern w:val="0"/>
                <w:sz w:val="20"/>
                <w:szCs w:val="20"/>
                <w:lang w:bidi="ar"/>
              </w:rPr>
              <w:t>月01日至今）承担过</w:t>
            </w:r>
            <w:r>
              <w:rPr>
                <w:rFonts w:hint="eastAsia" w:asciiTheme="minorEastAsia" w:hAnsiTheme="minorEastAsia" w:eastAsiaTheme="minorEastAsia" w:cstheme="minorEastAsia"/>
                <w:color w:val="000000"/>
                <w:kern w:val="0"/>
                <w:sz w:val="20"/>
                <w:szCs w:val="20"/>
                <w:lang w:val="en-US" w:eastAsia="zh-CN" w:bidi="ar"/>
              </w:rPr>
              <w:t>类似的运输服务合同</w:t>
            </w:r>
            <w:r>
              <w:rPr>
                <w:rFonts w:hint="eastAsia" w:asciiTheme="minorEastAsia" w:hAnsiTheme="minorEastAsia" w:eastAsiaTheme="minorEastAsia" w:cstheme="minorEastAsia"/>
                <w:color w:val="000000"/>
                <w:kern w:val="0"/>
                <w:sz w:val="20"/>
                <w:szCs w:val="20"/>
                <w:lang w:bidi="ar"/>
              </w:rPr>
              <w:t>，每提供一个有效的合同得</w:t>
            </w:r>
            <w:r>
              <w:rPr>
                <w:rFonts w:hint="eastAsia" w:asciiTheme="minorEastAsia" w:hAnsiTheme="minorEastAsia" w:eastAsiaTheme="minorEastAsia" w:cstheme="minorEastAsia"/>
                <w:color w:val="000000"/>
                <w:kern w:val="0"/>
                <w:sz w:val="20"/>
                <w:szCs w:val="20"/>
                <w:lang w:val="en-US" w:eastAsia="zh-CN" w:bidi="ar"/>
              </w:rPr>
              <w:t>2</w:t>
            </w:r>
            <w:r>
              <w:rPr>
                <w:rFonts w:hint="eastAsia" w:asciiTheme="minorEastAsia" w:hAnsiTheme="minorEastAsia" w:eastAsiaTheme="minorEastAsia" w:cstheme="minorEastAsia"/>
                <w:color w:val="000000"/>
                <w:kern w:val="0"/>
                <w:sz w:val="20"/>
                <w:szCs w:val="20"/>
                <w:lang w:bidi="ar"/>
              </w:rPr>
              <w:t>分，最</w:t>
            </w:r>
            <w:r>
              <w:rPr>
                <w:rFonts w:hint="eastAsia" w:asciiTheme="minorEastAsia" w:hAnsiTheme="minorEastAsia" w:eastAsiaTheme="minorEastAsia" w:cstheme="minorEastAsia"/>
                <w:color w:val="000000"/>
                <w:szCs w:val="21"/>
              </w:rPr>
              <w:t>高得</w:t>
            </w:r>
            <w:r>
              <w:rPr>
                <w:rFonts w:hint="eastAsia" w:asciiTheme="minorEastAsia" w:hAnsiTheme="minorEastAsia" w:eastAsiaTheme="minorEastAsia" w:cstheme="minorEastAsia"/>
                <w:color w:val="000000"/>
                <w:kern w:val="0"/>
                <w:sz w:val="20"/>
                <w:szCs w:val="20"/>
                <w:lang w:val="en-US" w:eastAsia="zh-CN" w:bidi="ar"/>
              </w:rPr>
              <w:t>10</w:t>
            </w:r>
            <w:r>
              <w:rPr>
                <w:rFonts w:hint="eastAsia" w:asciiTheme="minorEastAsia" w:hAnsiTheme="minorEastAsia" w:eastAsiaTheme="minorEastAsia" w:cstheme="minorEastAsia"/>
                <w:color w:val="000000"/>
                <w:kern w:val="0"/>
                <w:sz w:val="20"/>
                <w:szCs w:val="20"/>
                <w:lang w:bidi="ar"/>
              </w:rPr>
              <w:t>分。</w:t>
            </w:r>
          </w:p>
          <w:p w14:paraId="7D1A164C">
            <w:pPr>
              <w:pageBreakBefore w:val="0"/>
              <w:widowControl/>
              <w:kinsoku/>
              <w:wordWrap/>
              <w:overflowPunct/>
              <w:topLinePunct w:val="0"/>
              <w:autoSpaceDE/>
              <w:autoSpaceDN/>
              <w:bidi w:val="0"/>
              <w:adjustRightInd/>
              <w:spacing w:line="300" w:lineRule="auto"/>
              <w:jc w:val="left"/>
              <w:textAlignment w:val="auto"/>
              <w:rPr>
                <w:rFonts w:hint="eastAsia" w:asciiTheme="minorEastAsia" w:hAnsiTheme="minorEastAsia" w:eastAsiaTheme="minorEastAsia" w:cstheme="minorEastAsia"/>
                <w:color w:val="000000"/>
                <w:szCs w:val="21"/>
                <w:lang w:val="en-US" w:eastAsia="zh-CN"/>
              </w:rPr>
            </w:pPr>
            <w:r>
              <w:rPr>
                <w:rFonts w:hint="eastAsia" w:asciiTheme="minorEastAsia" w:hAnsiTheme="minorEastAsia" w:eastAsiaTheme="minorEastAsia" w:cstheme="minorEastAsia"/>
                <w:color w:val="000000"/>
                <w:szCs w:val="21"/>
                <w:lang w:val="en-US" w:eastAsia="zh-CN"/>
              </w:rPr>
              <w:t>备注：</w:t>
            </w:r>
            <w:r>
              <w:rPr>
                <w:rFonts w:hint="eastAsia" w:asciiTheme="minorEastAsia" w:hAnsiTheme="minorEastAsia" w:eastAsiaTheme="minorEastAsia" w:cstheme="minorEastAsia"/>
                <w:color w:val="000000"/>
                <w:szCs w:val="21"/>
              </w:rPr>
              <w:t>须提供合同关键页（包括名称页、合同内容页、金额页和签字盖章页</w:t>
            </w:r>
            <w:r>
              <w:rPr>
                <w:rFonts w:hint="eastAsia" w:asciiTheme="minorEastAsia" w:hAnsiTheme="minorEastAsia" w:eastAsiaTheme="minorEastAsia" w:cstheme="minorEastAsia"/>
                <w:color w:val="000000"/>
                <w:szCs w:val="21"/>
                <w:lang w:eastAsia="zh-CN"/>
              </w:rPr>
              <w:t>），</w:t>
            </w:r>
            <w:r>
              <w:rPr>
                <w:rFonts w:hint="eastAsia" w:asciiTheme="minorEastAsia" w:hAnsiTheme="minorEastAsia" w:eastAsiaTheme="minorEastAsia" w:cstheme="minorEastAsia"/>
                <w:color w:val="000000"/>
                <w:szCs w:val="21"/>
                <w:lang w:val="en-US" w:eastAsia="zh-CN"/>
              </w:rPr>
              <w:t>同时提供合同任一张与甲方的交易发票和对应发票查验证明</w:t>
            </w:r>
            <w:r>
              <w:rPr>
                <w:rFonts w:hint="eastAsia" w:asciiTheme="minorEastAsia" w:hAnsiTheme="minorEastAsia" w:eastAsiaTheme="minorEastAsia" w:cstheme="minorEastAsia"/>
                <w:color w:val="000000"/>
                <w:szCs w:val="21"/>
              </w:rPr>
              <w:t>）</w:t>
            </w:r>
            <w:r>
              <w:rPr>
                <w:rFonts w:hint="eastAsia" w:asciiTheme="minorEastAsia" w:hAnsiTheme="minorEastAsia" w:eastAsiaTheme="minorEastAsia" w:cstheme="minorEastAsia"/>
                <w:color w:val="000000"/>
                <w:szCs w:val="21"/>
                <w:lang w:eastAsia="zh-CN"/>
              </w:rPr>
              <w:t>。</w:t>
            </w:r>
          </w:p>
        </w:tc>
      </w:tr>
      <w:tr w14:paraId="1B7B0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85" w:hRule="atLeast"/>
        </w:trPr>
        <w:tc>
          <w:tcPr>
            <w:tcW w:w="794" w:type="dxa"/>
            <w:vAlign w:val="center"/>
          </w:tcPr>
          <w:p w14:paraId="3D5E9DDA">
            <w:pPr>
              <w:pageBreakBefore w:val="0"/>
              <w:kinsoku/>
              <w:wordWrap/>
              <w:overflowPunct/>
              <w:topLinePunct w:val="0"/>
              <w:autoSpaceDE/>
              <w:autoSpaceDN/>
              <w:bidi w:val="0"/>
              <w:adjustRightInd/>
              <w:spacing w:line="300" w:lineRule="auto"/>
              <w:ind w:firstLine="28"/>
              <w:jc w:val="center"/>
              <w:textAlignment w:val="auto"/>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2</w:t>
            </w:r>
          </w:p>
        </w:tc>
        <w:tc>
          <w:tcPr>
            <w:tcW w:w="1510" w:type="dxa"/>
            <w:vAlign w:val="center"/>
          </w:tcPr>
          <w:p w14:paraId="62EE2E63">
            <w:pPr>
              <w:pStyle w:val="10"/>
              <w:pageBreakBefore w:val="0"/>
              <w:kinsoku/>
              <w:wordWrap/>
              <w:overflowPunct/>
              <w:topLinePunct w:val="0"/>
              <w:autoSpaceDE/>
              <w:autoSpaceDN/>
              <w:bidi w:val="0"/>
              <w:adjustRightInd/>
              <w:spacing w:before="210" w:line="300" w:lineRule="auto"/>
              <w:ind w:left="168" w:right="39" w:hanging="120"/>
              <w:jc w:val="center"/>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配送</w:t>
            </w:r>
            <w:r>
              <w:rPr>
                <w:rFonts w:hint="eastAsia" w:asciiTheme="minorEastAsia" w:hAnsiTheme="minorEastAsia" w:eastAsiaTheme="minorEastAsia" w:cstheme="minorEastAsia"/>
                <w:sz w:val="21"/>
                <w:szCs w:val="21"/>
                <w:lang w:eastAsia="zh-CN"/>
              </w:rPr>
              <w:t>车辆</w:t>
            </w:r>
            <w:r>
              <w:rPr>
                <w:rFonts w:hint="eastAsia" w:asciiTheme="minorEastAsia" w:hAnsiTheme="minorEastAsia" w:eastAsiaTheme="minorEastAsia" w:cstheme="minorEastAsia"/>
                <w:sz w:val="21"/>
                <w:szCs w:val="21"/>
                <w:lang w:val="en-US" w:eastAsia="zh-CN"/>
              </w:rPr>
              <w:t>及服务人员</w:t>
            </w:r>
          </w:p>
          <w:p w14:paraId="039E380F">
            <w:pPr>
              <w:pageBreakBefore w:val="0"/>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color w:val="auto"/>
                <w:szCs w:val="21"/>
                <w:highlight w:val="none"/>
              </w:rPr>
            </w:pPr>
          </w:p>
        </w:tc>
        <w:tc>
          <w:tcPr>
            <w:tcW w:w="851" w:type="dxa"/>
            <w:vAlign w:val="center"/>
          </w:tcPr>
          <w:p w14:paraId="54F7A09E">
            <w:pPr>
              <w:pageBreakBefore w:val="0"/>
              <w:kinsoku/>
              <w:wordWrap/>
              <w:overflowPunct/>
              <w:topLinePunct w:val="0"/>
              <w:autoSpaceDE/>
              <w:autoSpaceDN/>
              <w:bidi w:val="0"/>
              <w:adjustRightInd/>
              <w:spacing w:line="300" w:lineRule="auto"/>
              <w:ind w:firstLine="28" w:firstLineChars="0"/>
              <w:jc w:val="center"/>
              <w:textAlignment w:val="auto"/>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000000"/>
                <w:sz w:val="22"/>
                <w:szCs w:val="22"/>
                <w:lang w:val="en-US" w:eastAsia="zh-CN"/>
              </w:rPr>
              <w:t>20</w:t>
            </w:r>
            <w:r>
              <w:rPr>
                <w:rFonts w:hint="eastAsia" w:asciiTheme="minorEastAsia" w:hAnsiTheme="minorEastAsia" w:eastAsiaTheme="minorEastAsia" w:cstheme="minorEastAsia"/>
                <w:color w:val="000000"/>
                <w:sz w:val="22"/>
                <w:szCs w:val="22"/>
              </w:rPr>
              <w:t>分</w:t>
            </w:r>
          </w:p>
        </w:tc>
        <w:tc>
          <w:tcPr>
            <w:tcW w:w="6175" w:type="dxa"/>
            <w:gridSpan w:val="2"/>
            <w:vAlign w:val="center"/>
          </w:tcPr>
          <w:p w14:paraId="2375E9A5">
            <w:pPr>
              <w:pageBreakBefore w:val="0"/>
              <w:widowControl/>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color w:val="000000"/>
                <w:szCs w:val="21"/>
                <w:lang w:eastAsia="zh-CN"/>
              </w:rPr>
            </w:pPr>
            <w:r>
              <w:rPr>
                <w:rFonts w:hint="eastAsia" w:asciiTheme="minorEastAsia" w:hAnsiTheme="minorEastAsia" w:eastAsiaTheme="minorEastAsia" w:cstheme="minorEastAsia"/>
                <w:color w:val="000000"/>
                <w:szCs w:val="21"/>
              </w:rPr>
              <w:t>投标人提供的自有或租赁车辆须符合国家运输标准</w:t>
            </w:r>
            <w:r>
              <w:rPr>
                <w:rFonts w:hint="eastAsia" w:asciiTheme="minorEastAsia" w:hAnsiTheme="minorEastAsia" w:eastAsiaTheme="minorEastAsia" w:cstheme="minorEastAsia"/>
                <w:color w:val="000000"/>
                <w:szCs w:val="21"/>
                <w:lang w:eastAsia="zh-CN"/>
              </w:rPr>
              <w:t>，</w:t>
            </w:r>
            <w:r>
              <w:rPr>
                <w:rFonts w:hint="eastAsia" w:asciiTheme="minorEastAsia" w:hAnsiTheme="minorEastAsia" w:eastAsiaTheme="minorEastAsia" w:cstheme="minorEastAsia"/>
                <w:color w:val="000000"/>
                <w:szCs w:val="21"/>
              </w:rPr>
              <w:t>每配置一辆配送车辆得</w:t>
            </w:r>
            <w:r>
              <w:rPr>
                <w:rFonts w:hint="eastAsia" w:asciiTheme="minorEastAsia" w:hAnsiTheme="minorEastAsia" w:eastAsiaTheme="minorEastAsia" w:cstheme="minorEastAsia"/>
                <w:color w:val="000000"/>
                <w:szCs w:val="21"/>
                <w:lang w:val="en-US" w:eastAsia="zh-CN"/>
              </w:rPr>
              <w:t>1</w:t>
            </w:r>
            <w:r>
              <w:rPr>
                <w:rFonts w:hint="eastAsia" w:asciiTheme="minorEastAsia" w:hAnsiTheme="minorEastAsia" w:eastAsiaTheme="minorEastAsia" w:cstheme="minorEastAsia"/>
                <w:color w:val="000000"/>
                <w:szCs w:val="21"/>
              </w:rPr>
              <w:t xml:space="preserve">分，最高得 </w:t>
            </w:r>
            <w:r>
              <w:rPr>
                <w:rFonts w:hint="eastAsia" w:asciiTheme="minorEastAsia" w:hAnsiTheme="minorEastAsia" w:eastAsiaTheme="minorEastAsia" w:cstheme="minorEastAsia"/>
                <w:color w:val="000000"/>
                <w:szCs w:val="21"/>
                <w:lang w:val="en-US" w:eastAsia="zh-CN"/>
              </w:rPr>
              <w:t>10</w:t>
            </w:r>
            <w:r>
              <w:rPr>
                <w:rFonts w:hint="eastAsia" w:asciiTheme="minorEastAsia" w:hAnsiTheme="minorEastAsia" w:eastAsiaTheme="minorEastAsia" w:cstheme="minorEastAsia"/>
                <w:color w:val="000000"/>
                <w:szCs w:val="21"/>
              </w:rPr>
              <w:t>分</w:t>
            </w:r>
            <w:r>
              <w:rPr>
                <w:rFonts w:hint="eastAsia" w:asciiTheme="minorEastAsia" w:hAnsiTheme="minorEastAsia" w:eastAsiaTheme="minorEastAsia" w:cstheme="minorEastAsia"/>
                <w:color w:val="000000"/>
                <w:szCs w:val="21"/>
                <w:lang w:eastAsia="zh-CN"/>
              </w:rPr>
              <w:t>。</w:t>
            </w:r>
          </w:p>
          <w:p w14:paraId="4644D0C6">
            <w:pPr>
              <w:pageBreakBefore w:val="0"/>
              <w:widowControl/>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000000"/>
                <w:szCs w:val="21"/>
                <w:lang w:val="en-US" w:eastAsia="zh-CN"/>
              </w:rPr>
              <w:t>备注：所有车辆需提供正面照片及行驶证照片；租赁车辆的需提供能够覆盖本项目服务周期的租赁合同。</w:t>
            </w:r>
          </w:p>
        </w:tc>
      </w:tr>
      <w:tr w14:paraId="49060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6" w:hRule="atLeast"/>
        </w:trPr>
        <w:tc>
          <w:tcPr>
            <w:tcW w:w="794" w:type="dxa"/>
            <w:vAlign w:val="center"/>
          </w:tcPr>
          <w:p w14:paraId="3166154B">
            <w:pPr>
              <w:pageBreakBefore w:val="0"/>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合计</w:t>
            </w:r>
          </w:p>
        </w:tc>
        <w:tc>
          <w:tcPr>
            <w:tcW w:w="1510" w:type="dxa"/>
            <w:vAlign w:val="center"/>
          </w:tcPr>
          <w:p w14:paraId="00E24527">
            <w:pPr>
              <w:pageBreakBefore w:val="0"/>
              <w:kinsoku/>
              <w:wordWrap/>
              <w:overflowPunct/>
              <w:topLinePunct w:val="0"/>
              <w:autoSpaceDE/>
              <w:autoSpaceDN/>
              <w:bidi w:val="0"/>
              <w:adjustRightInd/>
              <w:spacing w:line="300" w:lineRule="auto"/>
              <w:jc w:val="center"/>
              <w:textAlignment w:val="auto"/>
              <w:rPr>
                <w:rFonts w:hint="eastAsia" w:asciiTheme="minorEastAsia" w:hAnsiTheme="minorEastAsia" w:eastAsiaTheme="minorEastAsia" w:cstheme="minorEastAsia"/>
                <w:color w:val="auto"/>
                <w:szCs w:val="21"/>
                <w:highlight w:val="none"/>
                <w:lang w:val="en-US"/>
              </w:rPr>
            </w:pPr>
            <w:r>
              <w:rPr>
                <w:rFonts w:hint="eastAsia" w:asciiTheme="minorEastAsia" w:hAnsiTheme="minorEastAsia" w:eastAsiaTheme="minorEastAsia" w:cstheme="minorEastAsia"/>
                <w:color w:val="auto"/>
                <w:szCs w:val="21"/>
                <w:highlight w:val="none"/>
              </w:rPr>
              <w:t>100分</w:t>
            </w:r>
          </w:p>
        </w:tc>
        <w:tc>
          <w:tcPr>
            <w:tcW w:w="851" w:type="dxa"/>
            <w:vAlign w:val="center"/>
          </w:tcPr>
          <w:p w14:paraId="34E03311">
            <w:pPr>
              <w:pageBreakBefore w:val="0"/>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color w:val="auto"/>
                <w:szCs w:val="21"/>
                <w:highlight w:val="none"/>
              </w:rPr>
            </w:pPr>
          </w:p>
        </w:tc>
        <w:tc>
          <w:tcPr>
            <w:tcW w:w="6175" w:type="dxa"/>
            <w:gridSpan w:val="2"/>
            <w:vAlign w:val="top"/>
          </w:tcPr>
          <w:p w14:paraId="57E68846">
            <w:pPr>
              <w:pageBreakBefore w:val="0"/>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color w:val="auto"/>
                <w:szCs w:val="21"/>
                <w:highlight w:val="none"/>
              </w:rPr>
            </w:pPr>
          </w:p>
        </w:tc>
      </w:tr>
    </w:tbl>
    <w:p w14:paraId="7027DA11">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iCs/>
          <w:color w:val="auto"/>
          <w:sz w:val="24"/>
          <w:highlight w:val="none"/>
          <w:lang w:val="en-US" w:eastAsia="zh-CN" w:bidi="ar"/>
        </w:rPr>
      </w:pPr>
    </w:p>
    <w:p w14:paraId="4DA8E412">
      <w:pPr>
        <w:pStyle w:val="3"/>
        <w:pageBreakBefore w:val="0"/>
        <w:numPr>
          <w:ilvl w:val="0"/>
          <w:numId w:val="0"/>
        </w:numPr>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b/>
          <w:lang w:val="en-US" w:eastAsia="zh-CN"/>
        </w:rPr>
      </w:pPr>
      <w:r>
        <w:rPr>
          <w:rFonts w:hint="eastAsia" w:asciiTheme="minorEastAsia" w:hAnsiTheme="minorEastAsia" w:eastAsiaTheme="minorEastAsia" w:cstheme="minorEastAsia"/>
          <w:b/>
          <w:lang w:val="en-US" w:eastAsia="zh-CN"/>
        </w:rPr>
        <w:t>3、开标</w:t>
      </w:r>
    </w:p>
    <w:p w14:paraId="01A8CF49">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iCs/>
          <w:color w:val="auto"/>
          <w:sz w:val="24"/>
          <w:highlight w:val="none"/>
          <w:lang w:val="en-US" w:eastAsia="zh-CN" w:bidi="ar"/>
        </w:rPr>
      </w:pPr>
      <w:r>
        <w:rPr>
          <w:rFonts w:hint="eastAsia" w:asciiTheme="minorEastAsia" w:hAnsiTheme="minorEastAsia" w:eastAsiaTheme="minorEastAsia" w:cstheme="minorEastAsia"/>
          <w:iCs/>
          <w:color w:val="auto"/>
          <w:sz w:val="24"/>
          <w:highlight w:val="none"/>
          <w:lang w:val="en-US" w:eastAsia="zh-CN" w:bidi="ar"/>
        </w:rPr>
        <w:t>开标结果会在华欣物流官网通报，请投标人注意及时查看。</w:t>
      </w:r>
    </w:p>
    <w:p w14:paraId="3042FAD4">
      <w:pPr>
        <w:pStyle w:val="2"/>
        <w:pageBreakBefore w:val="0"/>
        <w:kinsoku/>
        <w:wordWrap/>
        <w:overflowPunct/>
        <w:topLinePunct w:val="0"/>
        <w:autoSpaceDE/>
        <w:autoSpaceDN/>
        <w:bidi w:val="0"/>
        <w:adjustRightInd/>
        <w:spacing w:line="300" w:lineRule="auto"/>
        <w:textAlignment w:val="auto"/>
        <w:rPr>
          <w:rFonts w:hint="eastAsia" w:asciiTheme="minorEastAsia" w:hAnsiTheme="minorEastAsia" w:eastAsiaTheme="minorEastAsia" w:cstheme="minorEastAsia"/>
          <w:b/>
          <w:sz w:val="36"/>
          <w:szCs w:val="21"/>
          <w:lang w:val="en-US" w:eastAsia="zh-CN"/>
        </w:rPr>
      </w:pPr>
      <w:r>
        <w:rPr>
          <w:rFonts w:hint="eastAsia" w:asciiTheme="minorEastAsia" w:hAnsiTheme="minorEastAsia" w:eastAsiaTheme="minorEastAsia" w:cstheme="minorEastAsia"/>
          <w:b/>
          <w:sz w:val="36"/>
          <w:szCs w:val="21"/>
          <w:lang w:val="en-US" w:eastAsia="zh-CN"/>
        </w:rPr>
        <w:t>六、合同</w:t>
      </w:r>
    </w:p>
    <w:p w14:paraId="3C66944D">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iCs/>
          <w:color w:val="auto"/>
          <w:sz w:val="24"/>
          <w:highlight w:val="none"/>
          <w:lang w:val="en-US" w:eastAsia="zh-CN" w:bidi="ar"/>
        </w:rPr>
      </w:pPr>
      <w:r>
        <w:rPr>
          <w:rFonts w:hint="eastAsia" w:asciiTheme="minorEastAsia" w:hAnsiTheme="minorEastAsia" w:eastAsiaTheme="minorEastAsia" w:cstheme="minorEastAsia"/>
          <w:iCs/>
          <w:color w:val="auto"/>
          <w:sz w:val="24"/>
          <w:highlight w:val="none"/>
          <w:lang w:val="en-US" w:eastAsia="zh-CN" w:bidi="ar"/>
        </w:rPr>
        <w:t>投标人确定中标后，招标人会与中标人签订运输服务协议，协议内容见附件。</w:t>
      </w:r>
    </w:p>
    <w:p w14:paraId="2211E926">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iCs/>
          <w:color w:val="auto"/>
          <w:sz w:val="24"/>
          <w:highlight w:val="none"/>
          <w:lang w:val="en-US" w:eastAsia="zh-CN" w:bidi="ar"/>
        </w:rPr>
      </w:pPr>
      <w:r>
        <w:rPr>
          <w:rFonts w:hint="eastAsia" w:asciiTheme="minorEastAsia" w:hAnsiTheme="minorEastAsia" w:eastAsiaTheme="minorEastAsia" w:cstheme="minorEastAsia"/>
          <w:iCs/>
          <w:color w:val="auto"/>
          <w:sz w:val="24"/>
          <w:highlight w:val="none"/>
          <w:lang w:val="en-US" w:eastAsia="zh-CN" w:bidi="ar"/>
        </w:rPr>
        <w:t>附件3《运输服务合同》</w:t>
      </w:r>
    </w:p>
    <w:p w14:paraId="59A20E27">
      <w:pPr>
        <w:keepNext w:val="0"/>
        <w:keepLines w:val="0"/>
        <w:pageBreakBefore w:val="0"/>
        <w:widowControl w:val="0"/>
        <w:numPr>
          <w:ilvl w:val="0"/>
          <w:numId w:val="0"/>
        </w:numPr>
        <w:kinsoku/>
        <w:wordWrap/>
        <w:overflowPunct/>
        <w:topLinePunct w:val="0"/>
        <w:autoSpaceDE/>
        <w:autoSpaceDN/>
        <w:bidi w:val="0"/>
        <w:adjustRightInd/>
        <w:snapToGrid/>
        <w:spacing w:line="300" w:lineRule="auto"/>
        <w:textAlignment w:val="auto"/>
        <w:rPr>
          <w:rFonts w:hint="eastAsia" w:asciiTheme="minorEastAsia" w:hAnsiTheme="minorEastAsia" w:eastAsiaTheme="minorEastAsia" w:cstheme="minorEastAsia"/>
          <w:iCs/>
          <w:color w:val="auto"/>
          <w:sz w:val="24"/>
          <w:highlight w:val="none"/>
          <w:lang w:val="en-US" w:eastAsia="zh-CN" w:bidi="ar"/>
        </w:rPr>
      </w:pPr>
      <w:r>
        <w:rPr>
          <w:rFonts w:hint="eastAsia" w:asciiTheme="minorEastAsia" w:hAnsiTheme="minorEastAsia" w:eastAsiaTheme="minorEastAsia" w:cstheme="minorEastAsia"/>
          <w:iCs/>
          <w:color w:val="auto"/>
          <w:sz w:val="24"/>
          <w:highlight w:val="none"/>
          <w:lang w:val="en-US" w:eastAsia="zh-CN" w:bidi="ar"/>
        </w:rPr>
        <w:object>
          <v:shape id="_x0000_i1027" o:spt="75" type="#_x0000_t75" style="height:65.5pt;width:72.5pt;" o:ole="t" filled="f" o:preferrelative="t" stroked="f" coordsize="21600,21600">
            <v:path/>
            <v:fill on="f" focussize="0,0"/>
            <v:stroke on="f"/>
            <v:imagedata r:id="rId10" o:title=""/>
            <o:lock v:ext="edit" aspectratio="t"/>
            <w10:wrap type="none"/>
            <w10:anchorlock/>
          </v:shape>
          <o:OLEObject Type="Embed" ProgID="Word.Document.12" ShapeID="_x0000_i1027" DrawAspect="Icon" ObjectID="_1468075727" r:id="rId9">
            <o:LockedField>false</o:LockedField>
          </o:OLEObject>
        </w:objec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62D09DE"/>
    <w:multiLevelType w:val="singleLevel"/>
    <w:tmpl w:val="B62D09DE"/>
    <w:lvl w:ilvl="0" w:tentative="0">
      <w:start w:val="3"/>
      <w:numFmt w:val="decimal"/>
      <w:suff w:val="nothing"/>
      <w:lvlText w:val="%1）"/>
      <w:lvlJc w:val="left"/>
    </w:lvl>
  </w:abstractNum>
  <w:abstractNum w:abstractNumId="1">
    <w:nsid w:val="BCCFFF69"/>
    <w:multiLevelType w:val="singleLevel"/>
    <w:tmpl w:val="BCCFFF69"/>
    <w:lvl w:ilvl="0" w:tentative="0">
      <w:start w:val="1"/>
      <w:numFmt w:val="bullet"/>
      <w:lvlText w:val=""/>
      <w:lvlJc w:val="left"/>
      <w:pPr>
        <w:ind w:left="420" w:hanging="420"/>
      </w:pPr>
      <w:rPr>
        <w:rFonts w:hint="default" w:ascii="Wingdings" w:hAnsi="Wingdings"/>
      </w:rPr>
    </w:lvl>
  </w:abstractNum>
  <w:abstractNum w:abstractNumId="2">
    <w:nsid w:val="D3CBB8AF"/>
    <w:multiLevelType w:val="singleLevel"/>
    <w:tmpl w:val="D3CBB8AF"/>
    <w:lvl w:ilvl="0" w:tentative="0">
      <w:start w:val="1"/>
      <w:numFmt w:val="decimal"/>
      <w:suff w:val="nothing"/>
      <w:lvlText w:val="%1）"/>
      <w:lvlJc w:val="left"/>
    </w:lvl>
  </w:abstractNum>
  <w:abstractNum w:abstractNumId="3">
    <w:nsid w:val="D622BDBC"/>
    <w:multiLevelType w:val="singleLevel"/>
    <w:tmpl w:val="D622BDBC"/>
    <w:lvl w:ilvl="0" w:tentative="0">
      <w:start w:val="1"/>
      <w:numFmt w:val="bullet"/>
      <w:lvlText w:val=""/>
      <w:lvlJc w:val="left"/>
      <w:pPr>
        <w:ind w:left="420" w:hanging="420"/>
      </w:pPr>
      <w:rPr>
        <w:rFonts w:hint="default" w:ascii="Wingdings" w:hAnsi="Wingdings"/>
      </w:rPr>
    </w:lvl>
  </w:abstractNum>
  <w:abstractNum w:abstractNumId="4">
    <w:nsid w:val="400528BD"/>
    <w:multiLevelType w:val="singleLevel"/>
    <w:tmpl w:val="400528BD"/>
    <w:lvl w:ilvl="0" w:tentative="0">
      <w:start w:val="1"/>
      <w:numFmt w:val="bullet"/>
      <w:lvlText w:val=""/>
      <w:lvlJc w:val="left"/>
      <w:pPr>
        <w:ind w:left="420" w:hanging="420"/>
      </w:pPr>
      <w:rPr>
        <w:rFonts w:hint="default" w:ascii="Wingdings" w:hAnsi="Wingdings"/>
      </w:rPr>
    </w:lvl>
  </w:abstractNum>
  <w:num w:numId="1">
    <w:abstractNumId w:val="1"/>
  </w:num>
  <w:num w:numId="2">
    <w:abstractNumId w:val="0"/>
  </w:num>
  <w:num w:numId="3">
    <w:abstractNumId w:val="4"/>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890043"/>
    <w:rsid w:val="008E0C60"/>
    <w:rsid w:val="009C337D"/>
    <w:rsid w:val="00EA6DE2"/>
    <w:rsid w:val="02DF12B0"/>
    <w:rsid w:val="03DB44D8"/>
    <w:rsid w:val="05E9245C"/>
    <w:rsid w:val="09D0552B"/>
    <w:rsid w:val="0A2F3EB8"/>
    <w:rsid w:val="0A3B59B5"/>
    <w:rsid w:val="0B204F93"/>
    <w:rsid w:val="0BD4114A"/>
    <w:rsid w:val="0F3567C1"/>
    <w:rsid w:val="10EC3F7E"/>
    <w:rsid w:val="111211A6"/>
    <w:rsid w:val="11B8358F"/>
    <w:rsid w:val="135F30E8"/>
    <w:rsid w:val="16B4300C"/>
    <w:rsid w:val="188C3ED7"/>
    <w:rsid w:val="1B6805D3"/>
    <w:rsid w:val="1D2574B3"/>
    <w:rsid w:val="1DF53DDA"/>
    <w:rsid w:val="1F8E3AB0"/>
    <w:rsid w:val="268C3B92"/>
    <w:rsid w:val="27E47A24"/>
    <w:rsid w:val="28B17408"/>
    <w:rsid w:val="2A4A087B"/>
    <w:rsid w:val="2A6A68FC"/>
    <w:rsid w:val="2AE1416B"/>
    <w:rsid w:val="2C00100F"/>
    <w:rsid w:val="2DD961EE"/>
    <w:rsid w:val="2F8D3B7A"/>
    <w:rsid w:val="30DE4909"/>
    <w:rsid w:val="31F42769"/>
    <w:rsid w:val="33A63BD5"/>
    <w:rsid w:val="33D04B10"/>
    <w:rsid w:val="35374580"/>
    <w:rsid w:val="35574975"/>
    <w:rsid w:val="372C4B72"/>
    <w:rsid w:val="37C767F7"/>
    <w:rsid w:val="38C50058"/>
    <w:rsid w:val="3D430101"/>
    <w:rsid w:val="3F10702F"/>
    <w:rsid w:val="403D14A0"/>
    <w:rsid w:val="41C95079"/>
    <w:rsid w:val="42294FE9"/>
    <w:rsid w:val="476D215C"/>
    <w:rsid w:val="482A25E9"/>
    <w:rsid w:val="48D24E55"/>
    <w:rsid w:val="48E52298"/>
    <w:rsid w:val="493067FE"/>
    <w:rsid w:val="4A2521D6"/>
    <w:rsid w:val="4BF73BF2"/>
    <w:rsid w:val="5106031D"/>
    <w:rsid w:val="51AE2FFA"/>
    <w:rsid w:val="537353A6"/>
    <w:rsid w:val="56A93273"/>
    <w:rsid w:val="5C166CB5"/>
    <w:rsid w:val="5D04687A"/>
    <w:rsid w:val="5DA05068"/>
    <w:rsid w:val="5EAB3A07"/>
    <w:rsid w:val="5EC43A19"/>
    <w:rsid w:val="5F153F95"/>
    <w:rsid w:val="61891CD7"/>
    <w:rsid w:val="61C15796"/>
    <w:rsid w:val="63B151D7"/>
    <w:rsid w:val="64541833"/>
    <w:rsid w:val="645760BC"/>
    <w:rsid w:val="65D200F0"/>
    <w:rsid w:val="6A5A06B4"/>
    <w:rsid w:val="70EB554B"/>
    <w:rsid w:val="71834994"/>
    <w:rsid w:val="77163BB5"/>
    <w:rsid w:val="7DCB53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qFormat/>
    <w:uiPriority w:val="0"/>
    <w:rPr>
      <w:color w:val="0000FF"/>
      <w:u w:val="single"/>
    </w:rPr>
  </w:style>
  <w:style w:type="paragraph" w:customStyle="1" w:styleId="9">
    <w:name w:val="图例"/>
    <w:basedOn w:val="1"/>
    <w:autoRedefine/>
    <w:qFormat/>
    <w:uiPriority w:val="0"/>
    <w:pPr>
      <w:spacing w:before="120" w:after="120" w:line="360" w:lineRule="auto"/>
      <w:jc w:val="center"/>
    </w:pPr>
    <w:rPr>
      <w:rFonts w:eastAsia="仿宋_GB2312"/>
      <w:b/>
      <w:sz w:val="24"/>
      <w:szCs w:val="20"/>
    </w:rPr>
  </w:style>
  <w:style w:type="paragraph" w:customStyle="1" w:styleId="10">
    <w:name w:val="Table Text"/>
    <w:basedOn w:val="1"/>
    <w:autoRedefine/>
    <w:semiHidden/>
    <w:qFormat/>
    <w:uiPriority w:val="0"/>
    <w:rPr>
      <w:rFonts w:ascii="宋体" w:hAnsi="宋体" w:cs="宋体"/>
      <w:sz w:val="24"/>
      <w:lang w:eastAsia="en-US"/>
    </w:rPr>
  </w:style>
</w:styles>
</file>

<file path=word/_rels/document.xml.rels><?xml version="1.0" encoding="UTF-8" standalone="yes"?>
<Relationships xmlns="http://schemas.openxmlformats.org/package/2006/relationships"><Relationship Id="rId9" Type="http://schemas.openxmlformats.org/officeDocument/2006/relationships/oleObject" Target="embeddings/oleObject3.bin"/><Relationship Id="rId8" Type="http://schemas.openxmlformats.org/officeDocument/2006/relationships/image" Target="media/image3.emf"/><Relationship Id="rId7" Type="http://schemas.openxmlformats.org/officeDocument/2006/relationships/oleObject" Target="embeddings/oleObject2.bin"/><Relationship Id="rId6" Type="http://schemas.openxmlformats.org/officeDocument/2006/relationships/image" Target="media/image2.emf"/><Relationship Id="rId5" Type="http://schemas.openxmlformats.org/officeDocument/2006/relationships/oleObject" Target="embeddings/oleObject1.bin"/><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image" Target="media/image4.emf"/><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4039</Words>
  <Characters>4364</Characters>
  <Lines>0</Lines>
  <Paragraphs>0</Paragraphs>
  <TotalTime>1180</TotalTime>
  <ScaleCrop>false</ScaleCrop>
  <LinksUpToDate>false</LinksUpToDate>
  <CharactersWithSpaces>4385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2026-03-14T02:36:00Z</dcterms:created>
  <dc:creator>Administrator</dc:creator>
  <cp:lastModifiedBy>风景</cp:lastModifiedBy>
  <dcterms:modified xsi:type="dcterms:W3CDTF">2026-03-20T08:40:01Z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eyJoZGlkIjoiY2YyOGRjNmFlOWU3MGQyYTdkOTkxOGI0MTllZmI4ODkiLCJ1c2VySWQiOiIxNDIwMDE0MzIxIn0=</vt:lpwstr>
  </property>
  <property fmtid="{D5CDD505-2E9C-101B-9397-08002B2CF9AE}" pid="4" name="ICV">
    <vt:lpwstr>24350D576B1C449C835727D8E524A87A_12</vt:lpwstr>
  </property>
</Properties>
</file>